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6A723" w14:textId="60A1C852" w:rsidR="004F4A9A" w:rsidRPr="0052208E" w:rsidRDefault="004F4A9A" w:rsidP="004F4A9A">
      <w:pPr>
        <w:pStyle w:val="3GPPHeader"/>
        <w:spacing w:after="60"/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</w:t>
      </w:r>
      <w:r w:rsidR="000E1323">
        <w:t>7</w:t>
      </w:r>
      <w:r w:rsidRPr="00CE0424">
        <w:tab/>
      </w:r>
      <w:r w:rsidR="001D015B" w:rsidRPr="001D015B">
        <w:t>R1-1905962</w:t>
      </w:r>
    </w:p>
    <w:p w14:paraId="51C3D3E7" w14:textId="1EAFFC84" w:rsidR="00E90E49" w:rsidRPr="00CE0424" w:rsidRDefault="000E1323" w:rsidP="0052208E">
      <w:pPr>
        <w:pStyle w:val="3GPPHeader"/>
        <w:spacing w:after="60"/>
      </w:pPr>
      <w:r>
        <w:t>Reno</w:t>
      </w:r>
      <w:r w:rsidR="00B32FC7" w:rsidRPr="00B32FC7">
        <w:t xml:space="preserve">, </w:t>
      </w:r>
      <w:r w:rsidR="00B563D5">
        <w:t>Nevada</w:t>
      </w:r>
      <w:r w:rsidR="00B32FC7" w:rsidRPr="00B32FC7">
        <w:t>,</w:t>
      </w:r>
      <w:r w:rsidR="00B563D5">
        <w:t xml:space="preserve"> USA,</w:t>
      </w:r>
      <w:r w:rsidR="00B32FC7" w:rsidRPr="00B32FC7">
        <w:t xml:space="preserve"> </w:t>
      </w:r>
      <w:r>
        <w:t>May</w:t>
      </w:r>
      <w:r w:rsidR="00B32FC7" w:rsidRPr="00B32FC7">
        <w:t xml:space="preserve"> </w:t>
      </w:r>
      <w:r>
        <w:t>13</w:t>
      </w:r>
      <w:r w:rsidR="00B32FC7" w:rsidRPr="0052208E">
        <w:t>th</w:t>
      </w:r>
      <w:r w:rsidR="00B32FC7" w:rsidRPr="00B32FC7">
        <w:t xml:space="preserve"> – 1</w:t>
      </w:r>
      <w:r>
        <w:t>7</w:t>
      </w:r>
      <w:r w:rsidR="00B32FC7" w:rsidRPr="0052208E">
        <w:t>th</w:t>
      </w:r>
      <w:r w:rsidR="00B32FC7" w:rsidRPr="00B32FC7">
        <w:t xml:space="preserve"> 2019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537E3F80" w:rsidR="00E90E49" w:rsidRPr="00B32FC7" w:rsidRDefault="00E90E49" w:rsidP="00311702">
      <w:pPr>
        <w:pStyle w:val="3GPPHeader"/>
        <w:rPr>
          <w:sz w:val="22"/>
          <w:szCs w:val="22"/>
          <w:lang w:val="en-US"/>
        </w:rPr>
      </w:pPr>
      <w:r w:rsidRPr="00B32FC7">
        <w:rPr>
          <w:sz w:val="22"/>
          <w:szCs w:val="22"/>
          <w:lang w:val="en-US"/>
        </w:rPr>
        <w:t>Agenda Item:</w:t>
      </w:r>
      <w:r w:rsidRPr="00B32FC7">
        <w:rPr>
          <w:sz w:val="22"/>
          <w:szCs w:val="22"/>
          <w:lang w:val="en-US"/>
        </w:rPr>
        <w:tab/>
      </w:r>
      <w:r w:rsidR="000F7DD3" w:rsidRPr="001D015B">
        <w:rPr>
          <w:sz w:val="22"/>
          <w:szCs w:val="22"/>
          <w:lang w:val="en-US"/>
        </w:rPr>
        <w:t>6</w:t>
      </w:r>
      <w:r w:rsidR="006C034B" w:rsidRPr="001D015B">
        <w:rPr>
          <w:sz w:val="22"/>
          <w:szCs w:val="22"/>
          <w:lang w:val="en-US"/>
        </w:rPr>
        <w:t>.</w:t>
      </w:r>
      <w:r w:rsidR="000F7DD3" w:rsidRPr="001D015B">
        <w:rPr>
          <w:sz w:val="22"/>
          <w:szCs w:val="22"/>
          <w:lang w:val="en-US"/>
        </w:rPr>
        <w:t>2</w:t>
      </w:r>
      <w:r w:rsidR="006C034B" w:rsidRPr="001D015B">
        <w:rPr>
          <w:sz w:val="22"/>
          <w:szCs w:val="22"/>
          <w:lang w:val="en-US"/>
        </w:rPr>
        <w:t>.</w:t>
      </w:r>
      <w:r w:rsidR="000F7DD3" w:rsidRPr="001D015B">
        <w:rPr>
          <w:sz w:val="22"/>
          <w:szCs w:val="22"/>
          <w:lang w:val="en-US"/>
        </w:rPr>
        <w:t>1</w:t>
      </w:r>
      <w:r w:rsidR="006C034B" w:rsidRPr="001D015B">
        <w:rPr>
          <w:sz w:val="22"/>
          <w:szCs w:val="22"/>
          <w:lang w:val="en-US"/>
        </w:rPr>
        <w:t>.</w:t>
      </w:r>
      <w:r w:rsidR="000F7DD3" w:rsidRPr="001D015B">
        <w:rPr>
          <w:sz w:val="22"/>
          <w:szCs w:val="22"/>
          <w:lang w:val="en-US"/>
        </w:rPr>
        <w:t>7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317E8AC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F5331" w:rsidRPr="009F5331">
        <w:rPr>
          <w:sz w:val="22"/>
          <w:szCs w:val="22"/>
        </w:rPr>
        <w:t>CE mode A and B improvements for LTE-MTC non-BL UEs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580232E" w14:textId="77777777" w:rsidR="00B32FC7" w:rsidRDefault="00B32FC7" w:rsidP="00B32FC7">
      <w:pPr>
        <w:pStyle w:val="BodyText"/>
      </w:pPr>
      <w:r>
        <w:t xml:space="preserve">In the </w:t>
      </w:r>
      <w:r w:rsidRPr="008D47D4">
        <w:t>Work Item (WI) on “</w:t>
      </w:r>
      <w:r>
        <w:t>Additional</w:t>
      </w:r>
      <w:r w:rsidRPr="008D47D4">
        <w:t xml:space="preserve"> MTC enhancements</w:t>
      </w:r>
      <w:r>
        <w:t xml:space="preserve"> for LTE</w:t>
      </w:r>
      <w:r w:rsidRPr="008D47D4">
        <w:t>”</w:t>
      </w:r>
      <w:r>
        <w:t xml:space="preserve"> [1], one of the objectives is to specify </w:t>
      </w:r>
      <w:bookmarkStart w:id="1" w:name="_Hlk6116401"/>
      <w:r w:rsidRPr="00BC3E9F">
        <w:t>CE mode A and B i</w:t>
      </w:r>
      <w:r>
        <w:t>mprovements for non-BL UEs</w:t>
      </w:r>
      <w:bookmarkEnd w:id="1"/>
      <w:r>
        <w:t xml:space="preserve"> from among the techniques </w:t>
      </w:r>
      <w:r w:rsidRPr="00BC3E9F">
        <w:t>list</w:t>
      </w:r>
      <w:r>
        <w:t>ed below:</w:t>
      </w:r>
    </w:p>
    <w:p w14:paraId="6FD2582E" w14:textId="77777777" w:rsidR="00B32FC7" w:rsidRDefault="00B32FC7" w:rsidP="00B32FC7">
      <w:pPr>
        <w:pStyle w:val="BodyText"/>
      </w:pP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32FC7" w14:paraId="6E77592C" w14:textId="77777777" w:rsidTr="000E1323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BD97" w14:textId="77777777" w:rsidR="00B32FC7" w:rsidRPr="00A47DE1" w:rsidRDefault="00B32FC7" w:rsidP="000E1323">
            <w:pPr>
              <w:spacing w:after="0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A47DE1">
              <w:rPr>
                <w:rFonts w:ascii="Arial" w:hAnsi="Arial" w:cs="Arial"/>
                <w:b/>
                <w:bCs/>
                <w:sz w:val="18"/>
              </w:rPr>
              <w:t>Extreme coverage for non-BL UEs:</w:t>
            </w:r>
          </w:p>
          <w:p w14:paraId="1FAF44D1" w14:textId="77777777" w:rsidR="00B32FC7" w:rsidRPr="00A47DE1" w:rsidRDefault="00B32FC7" w:rsidP="00B32FC7">
            <w:pPr>
              <w:numPr>
                <w:ilvl w:val="0"/>
                <w:numId w:val="25"/>
              </w:numPr>
              <w:spacing w:after="0"/>
              <w:textAlignment w:val="auto"/>
              <w:rPr>
                <w:rFonts w:ascii="Arial" w:hAnsi="Arial" w:cs="Arial"/>
                <w:bCs/>
                <w:sz w:val="18"/>
              </w:rPr>
            </w:pPr>
            <w:r w:rsidRPr="00A47DE1">
              <w:rPr>
                <w:rFonts w:ascii="Arial" w:hAnsi="Arial" w:cs="Arial"/>
                <w:bCs/>
                <w:sz w:val="18"/>
              </w:rPr>
              <w:t>Specify CE mode A and B improvements for non-BL UEs from among the following list [RAN1, RAN2, RAN4]</w:t>
            </w:r>
          </w:p>
          <w:p w14:paraId="21EFBC40" w14:textId="77777777" w:rsidR="00B32FC7" w:rsidRPr="00A47DE1" w:rsidRDefault="00B32FC7" w:rsidP="00B32FC7">
            <w:pPr>
              <w:numPr>
                <w:ilvl w:val="1"/>
                <w:numId w:val="25"/>
              </w:numPr>
              <w:spacing w:after="0"/>
              <w:textAlignment w:val="auto"/>
              <w:rPr>
                <w:rFonts w:ascii="Arial" w:hAnsi="Arial" w:cs="Arial"/>
                <w:bCs/>
                <w:sz w:val="18"/>
              </w:rPr>
            </w:pPr>
            <w:bookmarkStart w:id="2" w:name="_Hlk521496697"/>
            <w:r w:rsidRPr="00A47DE1">
              <w:rPr>
                <w:rFonts w:ascii="Arial" w:hAnsi="Arial" w:cs="Arial"/>
                <w:bCs/>
                <w:sz w:val="18"/>
              </w:rPr>
              <w:t>Enhancements to idle mode mobility</w:t>
            </w:r>
          </w:p>
          <w:p w14:paraId="0515B12E" w14:textId="77777777" w:rsidR="00B32FC7" w:rsidRPr="00A47DE1" w:rsidRDefault="00B32FC7" w:rsidP="00B32FC7">
            <w:pPr>
              <w:numPr>
                <w:ilvl w:val="1"/>
                <w:numId w:val="25"/>
              </w:numPr>
              <w:spacing w:after="0"/>
              <w:textAlignment w:val="auto"/>
              <w:rPr>
                <w:rFonts w:ascii="Arial" w:hAnsi="Arial" w:cs="Arial"/>
                <w:bCs/>
                <w:sz w:val="18"/>
              </w:rPr>
            </w:pPr>
            <w:r w:rsidRPr="00A47DE1">
              <w:rPr>
                <w:rFonts w:ascii="Arial" w:hAnsi="Arial" w:cs="Arial"/>
                <w:bCs/>
                <w:sz w:val="18"/>
              </w:rPr>
              <w:t>UE demodulation performance requirements for 2 RX antennas and full duplex FDD</w:t>
            </w:r>
          </w:p>
          <w:p w14:paraId="2C3AE197" w14:textId="77777777" w:rsidR="00B32FC7" w:rsidRPr="00A47DE1" w:rsidRDefault="00B32FC7" w:rsidP="00B32FC7">
            <w:pPr>
              <w:numPr>
                <w:ilvl w:val="1"/>
                <w:numId w:val="25"/>
              </w:numPr>
              <w:spacing w:after="0"/>
              <w:textAlignment w:val="auto"/>
              <w:rPr>
                <w:rFonts w:ascii="Arial" w:hAnsi="Arial" w:cs="Arial"/>
                <w:bCs/>
                <w:sz w:val="18"/>
              </w:rPr>
            </w:pPr>
            <w:r w:rsidRPr="00A47DE1">
              <w:rPr>
                <w:rFonts w:ascii="Arial" w:hAnsi="Arial" w:cs="Arial"/>
                <w:bCs/>
                <w:sz w:val="18"/>
              </w:rPr>
              <w:t>Dual layer DL reception</w:t>
            </w:r>
          </w:p>
          <w:p w14:paraId="69ED3A51" w14:textId="77777777" w:rsidR="00B32FC7" w:rsidRPr="00A47DE1" w:rsidRDefault="00B32FC7" w:rsidP="00B32FC7">
            <w:pPr>
              <w:numPr>
                <w:ilvl w:val="1"/>
                <w:numId w:val="25"/>
              </w:numPr>
              <w:spacing w:after="0"/>
              <w:textAlignment w:val="auto"/>
              <w:rPr>
                <w:rFonts w:ascii="Arial" w:hAnsi="Arial" w:cs="Arial"/>
                <w:bCs/>
                <w:sz w:val="18"/>
              </w:rPr>
            </w:pPr>
            <w:bookmarkStart w:id="3" w:name="_Hlk3390378"/>
            <w:r w:rsidRPr="00A47DE1">
              <w:rPr>
                <w:rFonts w:ascii="Arial" w:hAnsi="Arial" w:cs="Arial"/>
                <w:bCs/>
                <w:sz w:val="18"/>
              </w:rPr>
              <w:t>Feedback based on CSI-RS</w:t>
            </w:r>
          </w:p>
          <w:p w14:paraId="4CE314CF" w14:textId="77777777" w:rsidR="00B32FC7" w:rsidRPr="00A47DE1" w:rsidRDefault="00B32FC7" w:rsidP="00B32FC7">
            <w:pPr>
              <w:numPr>
                <w:ilvl w:val="1"/>
                <w:numId w:val="25"/>
              </w:numPr>
              <w:spacing w:after="0"/>
              <w:textAlignment w:val="auto"/>
              <w:rPr>
                <w:rFonts w:ascii="Arial" w:hAnsi="Arial" w:cs="Arial"/>
                <w:bCs/>
                <w:sz w:val="20"/>
              </w:rPr>
            </w:pPr>
            <w:bookmarkStart w:id="4" w:name="_Hlk6117416"/>
            <w:bookmarkEnd w:id="3"/>
            <w:r w:rsidRPr="00A47DE1">
              <w:rPr>
                <w:rFonts w:ascii="Arial" w:hAnsi="Arial" w:cs="Arial"/>
                <w:bCs/>
                <w:sz w:val="18"/>
              </w:rPr>
              <w:t>ETWS/CMAS in connected mode</w:t>
            </w:r>
            <w:bookmarkEnd w:id="2"/>
          </w:p>
          <w:bookmarkEnd w:id="4"/>
          <w:p w14:paraId="3EA22BCE" w14:textId="77777777" w:rsidR="00B32FC7" w:rsidRPr="009118DB" w:rsidRDefault="00B32FC7" w:rsidP="000E1323">
            <w:pPr>
              <w:spacing w:after="0"/>
              <w:ind w:left="1440"/>
              <w:textAlignment w:val="auto"/>
              <w:rPr>
                <w:bCs/>
              </w:rPr>
            </w:pPr>
          </w:p>
        </w:tc>
      </w:tr>
    </w:tbl>
    <w:p w14:paraId="73A4D6EE" w14:textId="77777777" w:rsidR="00B32FC7" w:rsidRDefault="00B32FC7" w:rsidP="00B32FC7">
      <w:pPr>
        <w:pStyle w:val="BodyText"/>
      </w:pPr>
    </w:p>
    <w:p w14:paraId="43B96AFA" w14:textId="783D42E6" w:rsidR="00026A65" w:rsidRDefault="00B32FC7" w:rsidP="00B32FC7">
      <w:pPr>
        <w:pStyle w:val="BodyText"/>
      </w:pPr>
      <w:r w:rsidRPr="00B35466">
        <w:t>In RAN1 #94 it was agreed that RAN1 would focus on both “Dual layer DL reception” and “Feedback based on CSI-RS” [2]</w:t>
      </w:r>
      <w:r w:rsidR="004569B6" w:rsidRPr="00B35466">
        <w:t xml:space="preserve">, </w:t>
      </w:r>
      <w:r w:rsidR="004D6228" w:rsidRPr="00B35466">
        <w:t>collecting findings in [3-4]</w:t>
      </w:r>
      <w:r w:rsidRPr="00B35466">
        <w:t>.</w:t>
      </w:r>
      <w:r w:rsidR="00026A65" w:rsidRPr="00B35466">
        <w:t xml:space="preserve"> In RAN1 #96, it was </w:t>
      </w:r>
      <w:r w:rsidR="004569B6" w:rsidRPr="00B35466">
        <w:t>agreed to</w:t>
      </w:r>
      <w:r w:rsidR="00026A65" w:rsidRPr="00B35466">
        <w:t xml:space="preserve"> support “Feedback based on CSI-RS [</w:t>
      </w:r>
      <w:r w:rsidR="008A308E" w:rsidRPr="00B35466">
        <w:t>5</w:t>
      </w:r>
      <w:r w:rsidR="00026A65" w:rsidRPr="00B35466">
        <w:t>],” and in RAN1 #96bis the following agreements were reached</w:t>
      </w:r>
      <w:r w:rsidR="004569B6" w:rsidRPr="00B35466">
        <w:t xml:space="preserve"> [</w:t>
      </w:r>
      <w:r w:rsidR="008A308E" w:rsidRPr="00B35466">
        <w:t>6</w:t>
      </w:r>
      <w:r w:rsidR="004569B6" w:rsidRPr="00B35466">
        <w:t>]</w:t>
      </w:r>
      <w:r w:rsidR="00026A65" w:rsidRPr="00B35466">
        <w:t>:</w:t>
      </w:r>
    </w:p>
    <w:p w14:paraId="0B2CF8D1" w14:textId="77777777" w:rsidR="00171DAF" w:rsidRDefault="00171DAF" w:rsidP="00B32FC7">
      <w:pPr>
        <w:pStyle w:val="BodyText"/>
      </w:pPr>
    </w:p>
    <w:tbl>
      <w:tblPr>
        <w:tblStyle w:val="TableGrid"/>
        <w:tblW w:w="965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</w:tblGrid>
      <w:tr w:rsidR="00026A65" w14:paraId="24F8CEE8" w14:textId="77777777" w:rsidTr="0041547B">
        <w:trPr>
          <w:trHeight w:val="116"/>
        </w:trPr>
        <w:tc>
          <w:tcPr>
            <w:tcW w:w="965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B9EE54" w14:textId="77777777" w:rsidR="00026A65" w:rsidRPr="00431812" w:rsidRDefault="00026A65" w:rsidP="004154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 w:rsidRPr="00431812">
              <w:rPr>
                <w:rFonts w:ascii="Arial" w:hAnsi="Arial" w:cs="Arial"/>
                <w:bCs/>
                <w:sz w:val="16"/>
                <w:lang w:val="en-US"/>
              </w:rPr>
              <w:t>Feedback based on CSI-RS</w:t>
            </w:r>
          </w:p>
        </w:tc>
      </w:tr>
      <w:tr w:rsidR="00171DAF" w14:paraId="54D1EE9A" w14:textId="77777777" w:rsidTr="0041547B">
        <w:trPr>
          <w:trHeight w:val="116"/>
        </w:trPr>
        <w:tc>
          <w:tcPr>
            <w:tcW w:w="4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A85E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highlight w:val="green"/>
                <w:lang w:eastAsia="x-none"/>
              </w:rPr>
            </w:pPr>
            <w:r w:rsidRPr="00F913BA">
              <w:rPr>
                <w:rFonts w:ascii="Times" w:eastAsia="Batang" w:hAnsi="Times"/>
                <w:b/>
                <w:sz w:val="16"/>
                <w:highlight w:val="green"/>
                <w:lang w:eastAsia="x-none"/>
              </w:rPr>
              <w:t>Agreement</w:t>
            </w:r>
          </w:p>
          <w:p w14:paraId="02A5F405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  <w:bookmarkStart w:id="5" w:name="_Hlk6125528"/>
            <w:r w:rsidRPr="00F913BA">
              <w:rPr>
                <w:rFonts w:ascii="Times" w:eastAsia="Batang" w:hAnsi="Times"/>
                <w:sz w:val="16"/>
                <w:szCs w:val="24"/>
                <w:lang w:eastAsia="en-US"/>
              </w:rPr>
              <w:t>CSI-RS based CSI feedback is only supported in TM9</w:t>
            </w:r>
            <w:bookmarkEnd w:id="5"/>
          </w:p>
          <w:p w14:paraId="14691F52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</w:p>
          <w:p w14:paraId="1FE337CD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highlight w:val="green"/>
                <w:lang w:eastAsia="x-none"/>
              </w:rPr>
            </w:pPr>
            <w:r w:rsidRPr="00F913BA">
              <w:rPr>
                <w:rFonts w:ascii="Times" w:eastAsia="Batang" w:hAnsi="Times"/>
                <w:b/>
                <w:sz w:val="16"/>
                <w:highlight w:val="green"/>
                <w:lang w:eastAsia="x-none"/>
              </w:rPr>
              <w:t>Agreement</w:t>
            </w:r>
          </w:p>
          <w:p w14:paraId="332F3604" w14:textId="033A8EB2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  <w:r w:rsidRPr="00F913BA">
              <w:rPr>
                <w:rFonts w:ascii="Times" w:eastAsia="Batang" w:hAnsi="Times"/>
                <w:sz w:val="16"/>
                <w:szCs w:val="24"/>
                <w:lang w:eastAsia="en-US"/>
              </w:rPr>
              <w:t>The supported number of CSI-RS ports is only 8</w:t>
            </w:r>
          </w:p>
          <w:p w14:paraId="35381185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</w:p>
          <w:p w14:paraId="4304DB88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szCs w:val="24"/>
                <w:lang w:eastAsia="x-none"/>
              </w:rPr>
            </w:pPr>
            <w:r w:rsidRPr="00F913BA">
              <w:rPr>
                <w:rFonts w:ascii="Times" w:eastAsia="Batang" w:hAnsi="Times"/>
                <w:b/>
                <w:sz w:val="16"/>
                <w:szCs w:val="24"/>
                <w:lang w:eastAsia="x-none"/>
              </w:rPr>
              <w:t>Conclusion</w:t>
            </w:r>
          </w:p>
          <w:p w14:paraId="45962BE5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val="en-US" w:eastAsia="x-none"/>
              </w:rPr>
            </w:pPr>
            <w:r w:rsidRPr="00F913BA">
              <w:rPr>
                <w:rFonts w:ascii="Times" w:eastAsia="Batang" w:hAnsi="Times"/>
                <w:sz w:val="16"/>
                <w:szCs w:val="24"/>
                <w:lang w:val="en-US" w:eastAsia="x-none"/>
              </w:rPr>
              <w:t>No further discussion on the modification on the design or configuration for support of CSI-RS for non-BL CE UEs in CE mode A in Rel-16. The baseline is Rel-15 CSI-RS.</w:t>
            </w:r>
          </w:p>
        </w:tc>
        <w:tc>
          <w:tcPr>
            <w:tcW w:w="4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D44E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szCs w:val="24"/>
                <w:highlight w:val="green"/>
                <w:lang w:eastAsia="x-none"/>
              </w:rPr>
            </w:pPr>
            <w:r w:rsidRPr="00F913BA">
              <w:rPr>
                <w:rFonts w:ascii="Times" w:eastAsia="Batang" w:hAnsi="Times"/>
                <w:b/>
                <w:sz w:val="16"/>
                <w:szCs w:val="24"/>
                <w:highlight w:val="green"/>
                <w:lang w:eastAsia="x-none"/>
              </w:rPr>
              <w:t>Agreement</w:t>
            </w:r>
          </w:p>
          <w:p w14:paraId="1D94A8C7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  <w:bookmarkStart w:id="6" w:name="_Hlk6125665"/>
            <w:r w:rsidRPr="00F913BA">
              <w:rPr>
                <w:rFonts w:ascii="Times" w:eastAsia="Batang" w:hAnsi="Times"/>
                <w:sz w:val="16"/>
                <w:szCs w:val="24"/>
                <w:lang w:eastAsia="en-US"/>
              </w:rPr>
              <w:t>For CSI feedback of non-BL CE UE, RI is fixed to 1 if it is included as part of reporting on PUCCH or PUSCH</w:t>
            </w:r>
          </w:p>
          <w:bookmarkEnd w:id="6"/>
          <w:p w14:paraId="6B1B9842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x-none"/>
              </w:rPr>
            </w:pPr>
          </w:p>
          <w:p w14:paraId="1CACFE23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6"/>
                <w:szCs w:val="24"/>
                <w:highlight w:val="green"/>
                <w:lang w:eastAsia="x-none"/>
              </w:rPr>
            </w:pPr>
            <w:r w:rsidRPr="00F913BA">
              <w:rPr>
                <w:rFonts w:ascii="Times" w:eastAsia="Batang" w:hAnsi="Times"/>
                <w:b/>
                <w:sz w:val="16"/>
                <w:szCs w:val="24"/>
                <w:highlight w:val="green"/>
                <w:lang w:eastAsia="x-none"/>
              </w:rPr>
              <w:t xml:space="preserve">Agreement </w:t>
            </w:r>
          </w:p>
          <w:p w14:paraId="339E3665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24"/>
                <w:lang w:eastAsia="en-US"/>
              </w:rPr>
            </w:pPr>
            <w:r w:rsidRPr="00F913BA">
              <w:rPr>
                <w:rFonts w:ascii="Times" w:eastAsia="Batang" w:hAnsi="Times"/>
                <w:sz w:val="16"/>
                <w:szCs w:val="24"/>
                <w:lang w:eastAsia="en-US"/>
              </w:rPr>
              <w:t>MPDCCH and PDSCH are punctured around the REs used for the CSI-RS transmission.</w:t>
            </w:r>
          </w:p>
          <w:p w14:paraId="4F9651EE" w14:textId="77777777" w:rsidR="00171DAF" w:rsidRPr="00F913BA" w:rsidRDefault="00171DAF" w:rsidP="00026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16"/>
                <w:szCs w:val="16"/>
              </w:rPr>
            </w:pPr>
          </w:p>
        </w:tc>
      </w:tr>
    </w:tbl>
    <w:p w14:paraId="01C58632" w14:textId="77777777" w:rsidR="00026A65" w:rsidRDefault="00026A65" w:rsidP="00B32FC7">
      <w:pPr>
        <w:pStyle w:val="BodyText"/>
      </w:pPr>
    </w:p>
    <w:p w14:paraId="71520046" w14:textId="375A4353" w:rsidR="00026A65" w:rsidRDefault="00026A65" w:rsidP="00B32FC7">
      <w:pPr>
        <w:pStyle w:val="BodyText"/>
      </w:pPr>
      <w:r>
        <w:t xml:space="preserve">On the other hand, </w:t>
      </w:r>
      <w:r w:rsidR="00171DAF">
        <w:t>RAN2 has sent a LS to RAN1 in relation to introducing “ETWS/CMAS in connected mode”</w:t>
      </w:r>
      <w:r w:rsidR="00957AB3">
        <w:t xml:space="preserve"> as a </w:t>
      </w:r>
      <w:r w:rsidR="00957AB3" w:rsidRPr="00957AB3">
        <w:t>CE mode A and B improvement for non-BL UEs</w:t>
      </w:r>
      <w:r w:rsidR="00957AB3">
        <w:t xml:space="preserve">. The LS can be found in </w:t>
      </w:r>
      <w:r w:rsidR="00957AB3" w:rsidRPr="00B35466">
        <w:t>[</w:t>
      </w:r>
      <w:r w:rsidR="00B35466" w:rsidRPr="00B35466">
        <w:t>7</w:t>
      </w:r>
      <w:r w:rsidR="00957AB3" w:rsidRPr="00B35466">
        <w:t>]</w:t>
      </w:r>
      <w:r w:rsidR="00957AB3">
        <w:t xml:space="preserve"> and contains the following action for RAN1.</w:t>
      </w:r>
    </w:p>
    <w:tbl>
      <w:tblPr>
        <w:tblStyle w:val="TableGrid"/>
        <w:tblW w:w="966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B32FC7" w14:paraId="67AD7096" w14:textId="77777777" w:rsidTr="000E1323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94A04F8" w14:textId="58164A34" w:rsidR="00B32FC7" w:rsidRPr="00431812" w:rsidRDefault="00957AB3" w:rsidP="000E13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lang w:val="en-US"/>
              </w:rPr>
              <w:t>LS: Action</w:t>
            </w:r>
            <w:r w:rsidR="000672CC">
              <w:rPr>
                <w:rFonts w:ascii="Arial" w:hAnsi="Arial" w:cs="Arial"/>
                <w:bCs/>
                <w:sz w:val="16"/>
                <w:lang w:val="en-US"/>
              </w:rPr>
              <w:t>s</w:t>
            </w:r>
            <w:r>
              <w:rPr>
                <w:rFonts w:ascii="Arial" w:hAnsi="Arial" w:cs="Arial"/>
                <w:bCs/>
                <w:sz w:val="16"/>
                <w:lang w:val="en-US"/>
              </w:rPr>
              <w:t xml:space="preserve"> for RAN1</w:t>
            </w:r>
          </w:p>
        </w:tc>
      </w:tr>
      <w:tr w:rsidR="00B32FC7" w14:paraId="626F5F72" w14:textId="77777777" w:rsidTr="000E1323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A11" w14:textId="77777777" w:rsidR="00242447" w:rsidRDefault="00242447" w:rsidP="005E3E9F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3C501C70" w14:textId="77777777" w:rsidR="005C197B" w:rsidRPr="00F913BA" w:rsidRDefault="005C197B" w:rsidP="005C197B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</w:p>
          <w:p w14:paraId="685FD4E5" w14:textId="77777777" w:rsidR="005C197B" w:rsidRPr="00F913BA" w:rsidRDefault="005C197B" w:rsidP="005C197B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6"/>
                <w:szCs w:val="16"/>
                <w:lang w:val="de-DE"/>
              </w:rPr>
            </w:pPr>
            <w:r w:rsidRPr="00F913BA">
              <w:rPr>
                <w:rFonts w:ascii="Times" w:eastAsia="Batang" w:hAnsi="Times"/>
                <w:sz w:val="16"/>
                <w:szCs w:val="16"/>
                <w:lang w:val="de-DE"/>
              </w:rPr>
              <w:t>Whether it is feasible for a non-BL UE in CE in connected mode to monitor MPDCCH to receive ETWS indication and/or CMAS indication using CSS in the same narrowband where unicast transmission can be received?</w:t>
            </w:r>
          </w:p>
          <w:p w14:paraId="3F7737B9" w14:textId="77777777" w:rsidR="005C197B" w:rsidRPr="00F913BA" w:rsidRDefault="005C197B" w:rsidP="005C197B">
            <w:pPr>
              <w:pStyle w:val="ListParagraph"/>
              <w:overflowPunct/>
              <w:autoSpaceDE/>
              <w:autoSpaceDN/>
              <w:adjustRightInd/>
              <w:ind w:left="1140"/>
              <w:textAlignment w:val="auto"/>
              <w:rPr>
                <w:rFonts w:ascii="Times" w:eastAsia="Batang" w:hAnsi="Times"/>
                <w:sz w:val="16"/>
                <w:szCs w:val="16"/>
                <w:lang w:val="de-DE"/>
              </w:rPr>
            </w:pPr>
          </w:p>
          <w:p w14:paraId="5BA18893" w14:textId="77777777" w:rsidR="005C197B" w:rsidRPr="00F913BA" w:rsidRDefault="005C197B" w:rsidP="005C197B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6"/>
                <w:szCs w:val="16"/>
                <w:lang w:val="de-DE"/>
              </w:rPr>
            </w:pPr>
            <w:r w:rsidRPr="00F913BA">
              <w:rPr>
                <w:rFonts w:ascii="Times" w:eastAsia="Batang" w:hAnsi="Times"/>
                <w:sz w:val="16"/>
                <w:szCs w:val="16"/>
                <w:lang w:val="de-DE"/>
              </w:rPr>
              <w:t xml:space="preserve">Whether it is possible for a non-BL UE in CE in connected mode to monitor USS and CSS simultaneously in the same narrowband? </w:t>
            </w:r>
          </w:p>
          <w:p w14:paraId="5F015D78" w14:textId="77777777" w:rsidR="005C197B" w:rsidRPr="00F913BA" w:rsidRDefault="005C197B" w:rsidP="005C197B">
            <w:pPr>
              <w:pStyle w:val="ListParagraph"/>
              <w:rPr>
                <w:rFonts w:ascii="Times" w:eastAsia="Batang" w:hAnsi="Times"/>
                <w:sz w:val="16"/>
                <w:szCs w:val="16"/>
                <w:lang w:val="de-DE"/>
              </w:rPr>
            </w:pPr>
          </w:p>
          <w:p w14:paraId="526BBE47" w14:textId="77777777" w:rsidR="005C197B" w:rsidRPr="00F913BA" w:rsidRDefault="005C197B" w:rsidP="005C197B">
            <w:pPr>
              <w:pStyle w:val="ListParagraph"/>
              <w:overflowPunct/>
              <w:autoSpaceDE/>
              <w:autoSpaceDN/>
              <w:adjustRightInd/>
              <w:ind w:left="1140"/>
              <w:textAlignment w:val="auto"/>
              <w:rPr>
                <w:rFonts w:ascii="Times" w:eastAsia="Batang" w:hAnsi="Times"/>
                <w:sz w:val="16"/>
                <w:szCs w:val="16"/>
                <w:lang w:val="de-DE"/>
              </w:rPr>
            </w:pPr>
          </w:p>
          <w:p w14:paraId="0A6F8309" w14:textId="77777777" w:rsidR="005C197B" w:rsidRPr="00F913BA" w:rsidRDefault="005C197B" w:rsidP="005C19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  <w:r w:rsidRPr="00F913BA">
              <w:rPr>
                <w:rFonts w:ascii="Times" w:eastAsia="Batang" w:hAnsi="Times"/>
                <w:b/>
                <w:sz w:val="16"/>
                <w:szCs w:val="16"/>
                <w:lang w:eastAsia="en-US"/>
              </w:rPr>
              <w:t>ACTION:</w:t>
            </w:r>
            <w:r w:rsidRPr="00F913BA">
              <w:rPr>
                <w:rFonts w:ascii="Times" w:eastAsia="Batang" w:hAnsi="Times"/>
                <w:sz w:val="16"/>
                <w:szCs w:val="16"/>
                <w:lang w:eastAsia="en-US"/>
              </w:rPr>
              <w:t xml:space="preserve"> RAN2 respectfully asks RAN1 to study and provide answers to the above questions.</w:t>
            </w:r>
          </w:p>
          <w:p w14:paraId="3953E470" w14:textId="29C5344F" w:rsidR="00242447" w:rsidRPr="005E3E9F" w:rsidRDefault="00242447" w:rsidP="002424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</w:tr>
    </w:tbl>
    <w:p w14:paraId="6A1CC17C" w14:textId="77777777" w:rsidR="00B32FC7" w:rsidRDefault="00B32FC7" w:rsidP="00B32FC7">
      <w:pPr>
        <w:pStyle w:val="BodyText"/>
      </w:pPr>
    </w:p>
    <w:p w14:paraId="6C37AE47" w14:textId="56988B9C" w:rsidR="00B32FC7" w:rsidRPr="00CE0424" w:rsidRDefault="00957AB3" w:rsidP="00B32FC7">
      <w:pPr>
        <w:pStyle w:val="BodyText"/>
      </w:pPr>
      <w:r>
        <w:t>T</w:t>
      </w:r>
      <w:r w:rsidR="00B32FC7">
        <w:t xml:space="preserve">his contribution </w:t>
      </w:r>
      <w:r>
        <w:t>provides a follow-up</w:t>
      </w:r>
      <w:r w:rsidR="00B32FC7">
        <w:t xml:space="preserve"> on “</w:t>
      </w:r>
      <w:r w:rsidR="00B32FC7" w:rsidRPr="00B64094">
        <w:rPr>
          <w:i/>
        </w:rPr>
        <w:t>Feedback based on CSI-RS</w:t>
      </w:r>
      <w:r w:rsidR="00B32FC7">
        <w:t>”</w:t>
      </w:r>
      <w:r w:rsidR="009A4A5B">
        <w:t xml:space="preserve"> </w:t>
      </w:r>
      <w:r>
        <w:t>and initiates the discussions on “ETWS/CMAS in connected mode” triggered by the RAN2 LS.</w:t>
      </w:r>
    </w:p>
    <w:p w14:paraId="2F25C53E" w14:textId="505B3A18" w:rsidR="00B32FC7" w:rsidRDefault="00B32FC7" w:rsidP="00B32FC7">
      <w:pPr>
        <w:pStyle w:val="Heading1"/>
      </w:pPr>
      <w:bookmarkStart w:id="7" w:name="_Ref178064866"/>
      <w:r>
        <w:t>2</w:t>
      </w:r>
      <w:r>
        <w:tab/>
      </w:r>
      <w:bookmarkEnd w:id="7"/>
      <w:r w:rsidR="00CE7B1A">
        <w:t>E</w:t>
      </w:r>
      <w:r>
        <w:t>nhancements</w:t>
      </w:r>
      <w:r w:rsidRPr="00834CE8">
        <w:t xml:space="preserve"> for non-BL UEs using enhanced coverage functionality</w:t>
      </w:r>
    </w:p>
    <w:p w14:paraId="570CA148" w14:textId="77777777" w:rsidR="00B32FC7" w:rsidRDefault="00B32FC7" w:rsidP="00B32FC7">
      <w:pPr>
        <w:pStyle w:val="Heading2"/>
      </w:pPr>
      <w:r>
        <w:t>2.1</w:t>
      </w:r>
      <w:r>
        <w:tab/>
        <w:t>Feedback based on CSI-RS</w:t>
      </w:r>
    </w:p>
    <w:p w14:paraId="1A94251E" w14:textId="40B9FCE0" w:rsidR="00B32FC7" w:rsidRDefault="00B32FC7" w:rsidP="00B32FC7">
      <w:pPr>
        <w:jc w:val="both"/>
        <w:rPr>
          <w:rFonts w:ascii="Arial" w:hAnsi="Arial" w:cs="Arial"/>
        </w:rPr>
      </w:pPr>
      <w:r w:rsidRPr="000A6AD4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RAN1 #96, the potential benefits of </w:t>
      </w:r>
      <w:r w:rsidRPr="00B64094">
        <w:rPr>
          <w:rFonts w:ascii="Arial" w:hAnsi="Arial" w:cs="Arial"/>
        </w:rPr>
        <w:t>supporting “</w:t>
      </w:r>
      <w:r w:rsidRPr="00B64094">
        <w:rPr>
          <w:rFonts w:ascii="Arial" w:hAnsi="Arial" w:cs="Arial"/>
          <w:i/>
        </w:rPr>
        <w:t>Feedback based on CSI-RS</w:t>
      </w:r>
      <w:r w:rsidRPr="00B64094">
        <w:rPr>
          <w:rFonts w:ascii="Arial" w:hAnsi="Arial" w:cs="Arial"/>
        </w:rPr>
        <w:t>” for non-BL UEs using enhanced coverage functionality</w:t>
      </w:r>
      <w:r>
        <w:rPr>
          <w:rFonts w:ascii="Arial" w:hAnsi="Arial" w:cs="Arial"/>
        </w:rPr>
        <w:t xml:space="preserve"> were discussed. A set of simulation results presented </w:t>
      </w:r>
      <w:r w:rsidRPr="004523BA">
        <w:rPr>
          <w:rFonts w:ascii="Arial" w:hAnsi="Arial" w:cs="Arial"/>
        </w:rPr>
        <w:t>in [6],</w:t>
      </w:r>
      <w:r>
        <w:rPr>
          <w:rFonts w:ascii="Arial" w:hAnsi="Arial" w:cs="Arial"/>
        </w:rPr>
        <w:t xml:space="preserve"> compared the “</w:t>
      </w:r>
      <w:r w:rsidRPr="00D052B3">
        <w:rPr>
          <w:rFonts w:ascii="Arial" w:hAnsi="Arial" w:cs="Arial"/>
          <w:i/>
        </w:rPr>
        <w:t>Throughput ratio between CSI-RS based 8Tx PMI feedback and CRS based 4Tx PMI feedback</w:t>
      </w:r>
      <w:r>
        <w:rPr>
          <w:rFonts w:ascii="Arial" w:hAnsi="Arial" w:cs="Arial"/>
        </w:rPr>
        <w:t>” showing promising gains in a SNR region that truly correspond</w:t>
      </w:r>
      <w:r w:rsidR="00CE34F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CE Mode A. </w:t>
      </w:r>
    </w:p>
    <w:p w14:paraId="4060C132" w14:textId="5AA7601A" w:rsidR="00B32FC7" w:rsidRPr="008A52E7" w:rsidRDefault="00B32FC7" w:rsidP="00B32FC7">
      <w:pPr>
        <w:jc w:val="both"/>
        <w:rPr>
          <w:rFonts w:ascii="Arial" w:hAnsi="Arial" w:cs="Arial"/>
        </w:rPr>
      </w:pPr>
      <w:r w:rsidRPr="008A52E7">
        <w:rPr>
          <w:rFonts w:ascii="Arial" w:hAnsi="Arial" w:cs="Arial"/>
        </w:rPr>
        <w:t xml:space="preserve">Based on the above-mentioned </w:t>
      </w:r>
      <w:r w:rsidRPr="00B35466">
        <w:rPr>
          <w:rFonts w:ascii="Arial" w:hAnsi="Arial" w:cs="Arial"/>
        </w:rPr>
        <w:t>results, RAN1 decided that the “</w:t>
      </w:r>
      <w:r w:rsidRPr="00B35466">
        <w:rPr>
          <w:rFonts w:ascii="Arial" w:hAnsi="Arial" w:cs="Arial"/>
          <w:i/>
        </w:rPr>
        <w:t>Existing Rel-15 CSI-RS based CSI feedback is supported for non-BL CE UEs operating CE mode A”</w:t>
      </w:r>
      <w:r w:rsidRPr="00B35466">
        <w:rPr>
          <w:rFonts w:ascii="Arial" w:hAnsi="Arial" w:cs="Arial"/>
        </w:rPr>
        <w:t xml:space="preserve"> </w:t>
      </w:r>
      <w:r w:rsidR="008864B1" w:rsidRPr="00B35466">
        <w:rPr>
          <w:rFonts w:ascii="Arial" w:hAnsi="Arial" w:cs="Arial"/>
        </w:rPr>
        <w:t>[</w:t>
      </w:r>
      <w:r w:rsidR="004C2946" w:rsidRPr="00B35466">
        <w:rPr>
          <w:rFonts w:ascii="Arial" w:hAnsi="Arial" w:cs="Arial"/>
        </w:rPr>
        <w:t>5</w:t>
      </w:r>
      <w:r w:rsidR="008864B1" w:rsidRPr="00B35466">
        <w:rPr>
          <w:rFonts w:ascii="Arial" w:hAnsi="Arial" w:cs="Arial"/>
        </w:rPr>
        <w:t>].</w:t>
      </w:r>
      <w:r w:rsidR="008E4D6E" w:rsidRPr="00B35466">
        <w:rPr>
          <w:rFonts w:ascii="Arial" w:hAnsi="Arial" w:cs="Arial"/>
        </w:rPr>
        <w:t xml:space="preserve"> </w:t>
      </w:r>
      <w:r w:rsidR="008864B1" w:rsidRPr="00B35466">
        <w:rPr>
          <w:rFonts w:ascii="Arial" w:hAnsi="Arial" w:cs="Arial"/>
        </w:rPr>
        <w:t>In RAN1 #96bis several agreements were reached towards its</w:t>
      </w:r>
      <w:r w:rsidRPr="00B35466">
        <w:rPr>
          <w:rFonts w:ascii="Arial" w:hAnsi="Arial" w:cs="Arial"/>
        </w:rPr>
        <w:t xml:space="preserve"> </w:t>
      </w:r>
      <w:r w:rsidR="008864B1" w:rsidRPr="00B35466">
        <w:rPr>
          <w:rFonts w:ascii="Arial" w:hAnsi="Arial" w:cs="Arial"/>
        </w:rPr>
        <w:t>support</w:t>
      </w:r>
      <w:r w:rsidR="008E4D6E" w:rsidRPr="00B35466">
        <w:rPr>
          <w:rFonts w:ascii="Arial" w:hAnsi="Arial" w:cs="Arial"/>
        </w:rPr>
        <w:t xml:space="preserve"> [</w:t>
      </w:r>
      <w:r w:rsidR="004C2946" w:rsidRPr="00B35466">
        <w:rPr>
          <w:rFonts w:ascii="Arial" w:hAnsi="Arial" w:cs="Arial"/>
        </w:rPr>
        <w:t>6</w:t>
      </w:r>
      <w:r w:rsidR="008E4D6E" w:rsidRPr="00B35466">
        <w:rPr>
          <w:rFonts w:ascii="Arial" w:hAnsi="Arial" w:cs="Arial"/>
        </w:rPr>
        <w:t>]</w:t>
      </w:r>
      <w:r w:rsidR="008864B1" w:rsidRPr="00B35466">
        <w:rPr>
          <w:rFonts w:ascii="Arial" w:hAnsi="Arial" w:cs="Arial"/>
        </w:rPr>
        <w:t xml:space="preserve">, </w:t>
      </w:r>
      <w:r w:rsidR="008E4D6E" w:rsidRPr="00B35466">
        <w:rPr>
          <w:rFonts w:ascii="Arial" w:hAnsi="Arial" w:cs="Arial"/>
        </w:rPr>
        <w:t>and</w:t>
      </w:r>
      <w:r w:rsidR="008864B1" w:rsidRPr="00B35466">
        <w:rPr>
          <w:rFonts w:ascii="Arial" w:hAnsi="Arial" w:cs="Arial"/>
        </w:rPr>
        <w:t xml:space="preserve"> below we provide a follow-up accounting</w:t>
      </w:r>
      <w:r w:rsidR="008864B1">
        <w:rPr>
          <w:rFonts w:ascii="Arial" w:hAnsi="Arial" w:cs="Arial"/>
        </w:rPr>
        <w:t xml:space="preserve"> for those agreements</w:t>
      </w:r>
      <w:r>
        <w:rPr>
          <w:rFonts w:ascii="Arial" w:hAnsi="Arial" w:cs="Arial"/>
        </w:rPr>
        <w:t>.</w:t>
      </w:r>
    </w:p>
    <w:p w14:paraId="5AE07813" w14:textId="77777777" w:rsidR="00B32FC7" w:rsidRDefault="00B32FC7" w:rsidP="00B32FC7">
      <w:pPr>
        <w:pStyle w:val="Heading3"/>
      </w:pPr>
      <w:r>
        <w:t>2.1.2</w:t>
      </w:r>
      <w:r>
        <w:tab/>
        <w:t>S</w:t>
      </w:r>
      <w:r w:rsidRPr="008A52E7">
        <w:t>etup and model for supporting “Feedback based on CSI-RS”</w:t>
      </w:r>
    </w:p>
    <w:p w14:paraId="04107EAE" w14:textId="11EB0D2C" w:rsidR="00B32FC7" w:rsidRPr="000C5450" w:rsidRDefault="00B32FC7" w:rsidP="00B32FC7">
      <w:pPr>
        <w:pStyle w:val="Heading4"/>
      </w:pPr>
      <w:r w:rsidRPr="000C5450">
        <w:t>2.</w:t>
      </w:r>
      <w:r w:rsidR="004E04DB">
        <w:t>1</w:t>
      </w:r>
      <w:r w:rsidRPr="000C5450">
        <w:t>.2.</w:t>
      </w:r>
      <w:r w:rsidR="004E04DB">
        <w:t>1</w:t>
      </w:r>
      <w:r w:rsidRPr="000C5450">
        <w:tab/>
      </w:r>
      <w:r w:rsidR="00B335FD">
        <w:t>Codebook</w:t>
      </w:r>
    </w:p>
    <w:p w14:paraId="28CF11AC" w14:textId="36FCE10F" w:rsidR="00794E8B" w:rsidRDefault="00571429" w:rsidP="00B32F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 #96bis it was agreed that “</w:t>
      </w:r>
      <w:r w:rsidRPr="00571429">
        <w:rPr>
          <w:rFonts w:ascii="Arial" w:hAnsi="Arial" w:cs="Arial"/>
          <w:i/>
        </w:rPr>
        <w:t>CSI-RS based CSI feedback is only supported in TM9</w:t>
      </w:r>
      <w:r>
        <w:rPr>
          <w:rFonts w:ascii="Arial" w:hAnsi="Arial" w:cs="Arial"/>
        </w:rPr>
        <w:t>”, that “</w:t>
      </w:r>
      <w:r w:rsidRPr="00571429">
        <w:rPr>
          <w:rFonts w:ascii="Arial" w:hAnsi="Arial" w:cs="Arial"/>
          <w:i/>
        </w:rPr>
        <w:t>The supported number of CSI-RS ports is only 8</w:t>
      </w:r>
      <w:r>
        <w:rPr>
          <w:rFonts w:ascii="Arial" w:hAnsi="Arial" w:cs="Arial"/>
        </w:rPr>
        <w:t>”, and that “</w:t>
      </w:r>
      <w:r w:rsidRPr="00571429">
        <w:rPr>
          <w:rFonts w:ascii="Arial" w:hAnsi="Arial" w:cs="Arial"/>
          <w:i/>
        </w:rPr>
        <w:t xml:space="preserve">For CSI feedback of non-BL CE UE, </w:t>
      </w:r>
      <w:bookmarkStart w:id="8" w:name="_Hlk6134126"/>
      <w:r w:rsidRPr="00571429">
        <w:rPr>
          <w:rFonts w:ascii="Arial" w:hAnsi="Arial" w:cs="Arial"/>
          <w:i/>
        </w:rPr>
        <w:t xml:space="preserve">RI is fixed to 1 </w:t>
      </w:r>
      <w:bookmarkEnd w:id="8"/>
      <w:r w:rsidRPr="00571429">
        <w:rPr>
          <w:rFonts w:ascii="Arial" w:hAnsi="Arial" w:cs="Arial"/>
          <w:i/>
        </w:rPr>
        <w:t>if it is included as part of reporting on PUCCH or PUSCH</w:t>
      </w:r>
      <w:r>
        <w:rPr>
          <w:rFonts w:ascii="Arial" w:hAnsi="Arial" w:cs="Arial"/>
        </w:rPr>
        <w:t>”.</w:t>
      </w:r>
      <w:r w:rsidR="00C909CC">
        <w:rPr>
          <w:rFonts w:ascii="Arial" w:hAnsi="Arial" w:cs="Arial"/>
        </w:rPr>
        <w:t xml:space="preserve"> </w:t>
      </w:r>
      <w:r w:rsidR="00794E8B">
        <w:rPr>
          <w:rFonts w:ascii="Arial" w:hAnsi="Arial" w:cs="Arial"/>
        </w:rPr>
        <w:t>In addition, the following conclusion was captured in the chairman’s notes “</w:t>
      </w:r>
      <w:r w:rsidR="00794E8B" w:rsidRPr="00794E8B">
        <w:rPr>
          <w:rFonts w:ascii="Arial" w:hAnsi="Arial" w:cs="Arial"/>
          <w:i/>
        </w:rPr>
        <w:t>No further discussion on the modification on the design or configuration for support of CSI-RS for non-BL CE UEs in CE mode A in Rel-16. The baseline is Rel-15 CSI-RS</w:t>
      </w:r>
      <w:r w:rsidR="00794E8B">
        <w:rPr>
          <w:rFonts w:ascii="Arial" w:hAnsi="Arial" w:cs="Arial"/>
        </w:rPr>
        <w:t>”.</w:t>
      </w:r>
    </w:p>
    <w:p w14:paraId="4AEAE17D" w14:textId="2112F283" w:rsidR="00317CC6" w:rsidRDefault="00794E8B" w:rsidP="00B32F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the above, in</w:t>
      </w:r>
      <w:r w:rsidR="00571429">
        <w:rPr>
          <w:rFonts w:ascii="Arial" w:hAnsi="Arial" w:cs="Arial"/>
        </w:rPr>
        <w:t xml:space="preserve"> our view</w:t>
      </w:r>
      <w:r>
        <w:rPr>
          <w:rFonts w:ascii="Arial" w:hAnsi="Arial" w:cs="Arial"/>
        </w:rPr>
        <w:t xml:space="preserve"> </w:t>
      </w:r>
      <w:r w:rsidR="00571429">
        <w:rPr>
          <w:rFonts w:ascii="Arial" w:hAnsi="Arial" w:cs="Arial"/>
        </w:rPr>
        <w:t>the legacy “</w:t>
      </w:r>
      <w:r w:rsidR="00571429" w:rsidRPr="00571429">
        <w:rPr>
          <w:rFonts w:ascii="Arial" w:hAnsi="Arial" w:cs="Arial"/>
          <w:i/>
        </w:rPr>
        <w:t>Codebook for 1-layer CSI reporting using antenna ports 15 to 22</w:t>
      </w:r>
      <w:r w:rsidR="00571429">
        <w:rPr>
          <w:rFonts w:ascii="Arial" w:hAnsi="Arial" w:cs="Arial"/>
        </w:rPr>
        <w:t xml:space="preserve">” </w:t>
      </w:r>
      <w:r w:rsidR="00571429" w:rsidRPr="00571429">
        <w:rPr>
          <w:rFonts w:ascii="Arial" w:hAnsi="Arial" w:cs="Arial"/>
        </w:rPr>
        <w:t xml:space="preserve">described in Table 7.2.4-1 of TS 36.213 </w:t>
      </w:r>
      <w:r w:rsidR="00571429">
        <w:rPr>
          <w:rFonts w:ascii="Arial" w:hAnsi="Arial" w:cs="Arial"/>
        </w:rPr>
        <w:t xml:space="preserve">is compliant with the above agreements and can be re-used for </w:t>
      </w:r>
      <w:r w:rsidR="00232EA5" w:rsidRPr="00232EA5">
        <w:rPr>
          <w:rFonts w:ascii="Arial" w:hAnsi="Arial" w:cs="Arial"/>
        </w:rPr>
        <w:t>the support of “Feedback based on CSI-RS” for non-BL UEs in CE mode A</w:t>
      </w:r>
      <w:r w:rsidR="00232EA5">
        <w:rPr>
          <w:rFonts w:ascii="Arial" w:hAnsi="Arial" w:cs="Arial"/>
        </w:rPr>
        <w:t>.</w:t>
      </w:r>
    </w:p>
    <w:p w14:paraId="61C605A4" w14:textId="77777777" w:rsidR="00AD6BC7" w:rsidRPr="000D3CFB" w:rsidRDefault="00AD6BC7" w:rsidP="00AD6BC7">
      <w:pPr>
        <w:pStyle w:val="TH"/>
      </w:pPr>
      <w:r w:rsidRPr="000D3CFB">
        <w:t>T</w:t>
      </w:r>
      <w:bookmarkStart w:id="9" w:name="_Hlk3980526"/>
      <w:r w:rsidRPr="000D3CFB">
        <w:t xml:space="preserve">able 7.2.4-1: </w:t>
      </w:r>
      <w:bookmarkStart w:id="10" w:name="_Hlk6125783"/>
      <w:r w:rsidRPr="000D3CFB">
        <w:t>Codebook for 1-layer CSI reporting using antenna ports 15 to 22</w:t>
      </w:r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098"/>
        <w:gridCol w:w="1080"/>
        <w:gridCol w:w="1098"/>
        <w:gridCol w:w="1098"/>
        <w:gridCol w:w="1098"/>
        <w:gridCol w:w="1080"/>
        <w:gridCol w:w="1098"/>
        <w:gridCol w:w="1080"/>
      </w:tblGrid>
      <w:tr w:rsidR="00AD6BC7" w:rsidRPr="000D3CFB" w14:paraId="3CFEFC5A" w14:textId="77777777" w:rsidTr="000E1323">
        <w:trPr>
          <w:cantSplit/>
          <w:jc w:val="center"/>
        </w:trPr>
        <w:tc>
          <w:tcPr>
            <w:tcW w:w="467" w:type="pct"/>
            <w:vMerge w:val="restart"/>
            <w:shd w:val="clear" w:color="auto" w:fill="E0E0E0"/>
            <w:vAlign w:val="center"/>
          </w:tcPr>
          <w:p w14:paraId="04D356C6" w14:textId="77777777" w:rsidR="00AD6BC7" w:rsidRPr="000D3CFB" w:rsidRDefault="00AD6BC7" w:rsidP="000E1323">
            <w:pPr>
              <w:pStyle w:val="TAH"/>
            </w:pPr>
            <w:r w:rsidRPr="000D3CFB">
              <w:rPr>
                <w:noProof/>
              </w:rPr>
              <w:drawing>
                <wp:inline distT="0" distB="0" distL="0" distR="0" wp14:anchorId="4A21B8E3" wp14:editId="0ABEACA4">
                  <wp:extent cx="114300" cy="19050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pct"/>
            <w:gridSpan w:val="8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AB49683" w14:textId="77777777" w:rsidR="00AD6BC7" w:rsidRPr="000D3CFB" w:rsidRDefault="00AD6BC7" w:rsidP="000E1323">
            <w:pPr>
              <w:pStyle w:val="TAH"/>
            </w:pPr>
            <w:r w:rsidRPr="000D3CFB">
              <w:rPr>
                <w:noProof/>
              </w:rPr>
              <w:drawing>
                <wp:inline distT="0" distB="0" distL="0" distR="0" wp14:anchorId="4FF1D0B1" wp14:editId="0ADFEA39">
                  <wp:extent cx="123825" cy="19050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BC7" w:rsidRPr="000D3CFB" w14:paraId="2CEA1802" w14:textId="77777777" w:rsidTr="000E1323">
        <w:trPr>
          <w:cantSplit/>
          <w:jc w:val="center"/>
        </w:trPr>
        <w:tc>
          <w:tcPr>
            <w:tcW w:w="467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D23DD97" w14:textId="77777777" w:rsidR="00AD6BC7" w:rsidRPr="000D3CFB" w:rsidRDefault="00AD6BC7" w:rsidP="000E1323">
            <w:pPr>
              <w:pStyle w:val="TAH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3F8BBFB" w14:textId="77777777" w:rsidR="00AD6BC7" w:rsidRPr="000D3CFB" w:rsidRDefault="00AD6BC7" w:rsidP="000E1323">
            <w:pPr>
              <w:pStyle w:val="TAH"/>
            </w:pPr>
            <w:r w:rsidRPr="000D3CFB">
              <w:t>0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85042A7" w14:textId="77777777" w:rsidR="00AD6BC7" w:rsidRPr="000D3CFB" w:rsidRDefault="00AD6BC7" w:rsidP="000E1323">
            <w:pPr>
              <w:pStyle w:val="TAH"/>
            </w:pPr>
            <w:r w:rsidRPr="000D3CFB">
              <w:t>1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A1A02E5" w14:textId="77777777" w:rsidR="00AD6BC7" w:rsidRPr="000D3CFB" w:rsidRDefault="00AD6BC7" w:rsidP="000E1323">
            <w:pPr>
              <w:pStyle w:val="TAH"/>
            </w:pPr>
            <w:r w:rsidRPr="000D3CFB">
              <w:t>2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2EDD958" w14:textId="77777777" w:rsidR="00AD6BC7" w:rsidRPr="000D3CFB" w:rsidRDefault="00AD6BC7" w:rsidP="000E1323">
            <w:pPr>
              <w:pStyle w:val="TAH"/>
            </w:pPr>
            <w:r w:rsidRPr="000D3CFB">
              <w:t>3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9B7C9C1" w14:textId="77777777" w:rsidR="00AD6BC7" w:rsidRPr="000D3CFB" w:rsidRDefault="00AD6BC7" w:rsidP="000E1323">
            <w:pPr>
              <w:pStyle w:val="TAH"/>
            </w:pPr>
            <w:r w:rsidRPr="000D3CFB">
              <w:t>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AC3C137" w14:textId="77777777" w:rsidR="00AD6BC7" w:rsidRPr="000D3CFB" w:rsidRDefault="00AD6BC7" w:rsidP="000E1323">
            <w:pPr>
              <w:pStyle w:val="TAH"/>
            </w:pPr>
            <w:r w:rsidRPr="000D3CFB">
              <w:t>5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2D81520" w14:textId="77777777" w:rsidR="00AD6BC7" w:rsidRPr="000D3CFB" w:rsidRDefault="00AD6BC7" w:rsidP="000E1323">
            <w:pPr>
              <w:pStyle w:val="TAH"/>
            </w:pPr>
            <w:r w:rsidRPr="000D3CFB">
              <w:t>6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6AF44AB" w14:textId="77777777" w:rsidR="00AD6BC7" w:rsidRPr="000D3CFB" w:rsidRDefault="00AD6BC7" w:rsidP="000E1323">
            <w:pPr>
              <w:pStyle w:val="TAH"/>
            </w:pPr>
            <w:r w:rsidRPr="000D3CFB">
              <w:t>7</w:t>
            </w:r>
          </w:p>
        </w:tc>
      </w:tr>
      <w:tr w:rsidR="00AD6BC7" w:rsidRPr="000D3CFB" w14:paraId="589BC7EF" w14:textId="77777777" w:rsidTr="000E1323">
        <w:trPr>
          <w:cantSplit/>
          <w:jc w:val="center"/>
        </w:trPr>
        <w:tc>
          <w:tcPr>
            <w:tcW w:w="467" w:type="pct"/>
            <w:shd w:val="clear" w:color="auto" w:fill="auto"/>
            <w:vAlign w:val="center"/>
          </w:tcPr>
          <w:p w14:paraId="2BA7CDEF" w14:textId="77777777" w:rsidR="00AD6BC7" w:rsidRPr="000D3CFB" w:rsidRDefault="00AD6BC7" w:rsidP="000E1323">
            <w:pPr>
              <w:pStyle w:val="TAC"/>
            </w:pPr>
            <w:r w:rsidRPr="000D3CFB">
              <w:t>0 – 15</w:t>
            </w:r>
          </w:p>
        </w:tc>
        <w:tc>
          <w:tcPr>
            <w:tcW w:w="570" w:type="pct"/>
            <w:vAlign w:val="center"/>
          </w:tcPr>
          <w:p w14:paraId="5F940F0E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4B2950F7" wp14:editId="0B13FFC8">
                  <wp:extent cx="314325" cy="257175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4E1285FE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19484C4A" wp14:editId="05A361F1">
                  <wp:extent cx="304800" cy="257175"/>
                  <wp:effectExtent l="0" t="0" r="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37AB4F6B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67F110B9" wp14:editId="261B6F90">
                  <wp:extent cx="314325" cy="257175"/>
                  <wp:effectExtent l="0" t="0" r="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42129629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05939F70" wp14:editId="0B58410A">
                  <wp:extent cx="314325" cy="257175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5E177803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53C3DCB2" wp14:editId="1BF67E1F">
                  <wp:extent cx="419100" cy="257175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4563F21E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5A511C7D" wp14:editId="74BECE35">
                  <wp:extent cx="390525" cy="257175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264C3960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56F9CF8C" wp14:editId="489C1749">
                  <wp:extent cx="419100" cy="257175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5541CE7F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273614CD" wp14:editId="60C8C8AC">
                  <wp:extent cx="419100" cy="257175"/>
                  <wp:effectExtent l="0" t="0" r="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BC7" w:rsidRPr="000D3CFB" w14:paraId="527FDED2" w14:textId="77777777" w:rsidTr="000E1323">
        <w:trPr>
          <w:cantSplit/>
          <w:jc w:val="center"/>
        </w:trPr>
        <w:tc>
          <w:tcPr>
            <w:tcW w:w="467" w:type="pct"/>
            <w:vMerge w:val="restart"/>
            <w:shd w:val="clear" w:color="auto" w:fill="E0E0E0"/>
            <w:vAlign w:val="center"/>
          </w:tcPr>
          <w:p w14:paraId="6B5207F2" w14:textId="77777777" w:rsidR="00AD6BC7" w:rsidRPr="000D3CFB" w:rsidRDefault="00AD6BC7" w:rsidP="000E1323">
            <w:pPr>
              <w:pStyle w:val="TAH"/>
            </w:pPr>
            <w:r w:rsidRPr="000D3CFB">
              <w:rPr>
                <w:noProof/>
              </w:rPr>
              <w:drawing>
                <wp:inline distT="0" distB="0" distL="0" distR="0" wp14:anchorId="11C76446" wp14:editId="295E9996">
                  <wp:extent cx="114300" cy="190500"/>
                  <wp:effectExtent l="0" t="0" r="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pct"/>
            <w:gridSpan w:val="8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507ACE0" w14:textId="77777777" w:rsidR="00AD6BC7" w:rsidRPr="000D3CFB" w:rsidRDefault="00AD6BC7" w:rsidP="000E1323">
            <w:pPr>
              <w:pStyle w:val="TAH"/>
            </w:pPr>
            <w:r w:rsidRPr="000D3CFB">
              <w:rPr>
                <w:noProof/>
              </w:rPr>
              <w:drawing>
                <wp:inline distT="0" distB="0" distL="0" distR="0" wp14:anchorId="2D36E643" wp14:editId="2E2C58DB">
                  <wp:extent cx="123825" cy="190500"/>
                  <wp:effectExtent l="0" t="0" r="0" b="0"/>
                  <wp:docPr id="1415" name="Picture 1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BC7" w:rsidRPr="000D3CFB" w14:paraId="0EC364B6" w14:textId="77777777" w:rsidTr="000E1323">
        <w:trPr>
          <w:cantSplit/>
          <w:jc w:val="center"/>
        </w:trPr>
        <w:tc>
          <w:tcPr>
            <w:tcW w:w="467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E940924" w14:textId="77777777" w:rsidR="00AD6BC7" w:rsidRPr="000D3CFB" w:rsidRDefault="00AD6BC7" w:rsidP="000E1323">
            <w:pPr>
              <w:pStyle w:val="TAH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02F5E4D" w14:textId="77777777" w:rsidR="00AD6BC7" w:rsidRPr="000D3CFB" w:rsidRDefault="00AD6BC7" w:rsidP="000E1323">
            <w:pPr>
              <w:pStyle w:val="TAH"/>
            </w:pPr>
            <w:r w:rsidRPr="000D3CFB">
              <w:t>8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441A0F8" w14:textId="77777777" w:rsidR="00AD6BC7" w:rsidRPr="000D3CFB" w:rsidRDefault="00AD6BC7" w:rsidP="000E1323">
            <w:pPr>
              <w:pStyle w:val="TAH"/>
            </w:pPr>
            <w:r w:rsidRPr="000D3CFB">
              <w:t>9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4C8FA46" w14:textId="77777777" w:rsidR="00AD6BC7" w:rsidRPr="000D3CFB" w:rsidRDefault="00AD6BC7" w:rsidP="000E1323">
            <w:pPr>
              <w:pStyle w:val="TAH"/>
            </w:pPr>
            <w:r w:rsidRPr="000D3CFB">
              <w:t>10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D362167" w14:textId="77777777" w:rsidR="00AD6BC7" w:rsidRPr="000D3CFB" w:rsidRDefault="00AD6BC7" w:rsidP="000E1323">
            <w:pPr>
              <w:pStyle w:val="TAH"/>
            </w:pPr>
            <w:r w:rsidRPr="000D3CFB">
              <w:t>11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0AC3B51" w14:textId="77777777" w:rsidR="00AD6BC7" w:rsidRPr="000D3CFB" w:rsidRDefault="00AD6BC7" w:rsidP="000E1323">
            <w:pPr>
              <w:pStyle w:val="TAH"/>
            </w:pPr>
            <w:r w:rsidRPr="000D3CFB">
              <w:t>12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A6C7688" w14:textId="77777777" w:rsidR="00AD6BC7" w:rsidRPr="000D3CFB" w:rsidRDefault="00AD6BC7" w:rsidP="000E1323">
            <w:pPr>
              <w:pStyle w:val="TAH"/>
            </w:pPr>
            <w:r w:rsidRPr="000D3CFB">
              <w:t>13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E0C0CA9" w14:textId="77777777" w:rsidR="00AD6BC7" w:rsidRPr="000D3CFB" w:rsidRDefault="00AD6BC7" w:rsidP="000E1323">
            <w:pPr>
              <w:pStyle w:val="TAH"/>
            </w:pPr>
            <w:r w:rsidRPr="000D3CFB">
              <w:t>14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F4E6D49" w14:textId="77777777" w:rsidR="00AD6BC7" w:rsidRPr="000D3CFB" w:rsidRDefault="00AD6BC7" w:rsidP="000E1323">
            <w:pPr>
              <w:pStyle w:val="TAH"/>
            </w:pPr>
            <w:r w:rsidRPr="000D3CFB">
              <w:t>15</w:t>
            </w:r>
          </w:p>
        </w:tc>
      </w:tr>
      <w:tr w:rsidR="00AD6BC7" w:rsidRPr="000D3CFB" w14:paraId="2996E012" w14:textId="77777777" w:rsidTr="000E1323">
        <w:trPr>
          <w:cantSplit/>
          <w:jc w:val="center"/>
        </w:trPr>
        <w:tc>
          <w:tcPr>
            <w:tcW w:w="467" w:type="pct"/>
            <w:shd w:val="clear" w:color="auto" w:fill="auto"/>
            <w:vAlign w:val="center"/>
          </w:tcPr>
          <w:p w14:paraId="78FB4FC3" w14:textId="77777777" w:rsidR="00AD6BC7" w:rsidRPr="000D3CFB" w:rsidRDefault="00AD6BC7" w:rsidP="000E1323">
            <w:pPr>
              <w:pStyle w:val="TAC"/>
            </w:pPr>
            <w:r w:rsidRPr="000D3CFB">
              <w:t>0 - 15</w:t>
            </w:r>
          </w:p>
        </w:tc>
        <w:tc>
          <w:tcPr>
            <w:tcW w:w="570" w:type="pct"/>
            <w:vAlign w:val="center"/>
          </w:tcPr>
          <w:p w14:paraId="5C2FEE24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76598C18" wp14:editId="646059F2">
                  <wp:extent cx="419100" cy="257175"/>
                  <wp:effectExtent l="0" t="0" r="0" b="0"/>
                  <wp:docPr id="1416" name="Picture 1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35CFB01F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5F678209" wp14:editId="20F48D68">
                  <wp:extent cx="419100" cy="257175"/>
                  <wp:effectExtent l="0" t="0" r="0" b="0"/>
                  <wp:docPr id="1417" name="Picture 1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7BA47551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60E1851A" wp14:editId="46BC2ABC">
                  <wp:extent cx="419100" cy="257175"/>
                  <wp:effectExtent l="0" t="0" r="0" b="0"/>
                  <wp:docPr id="1418" name="Picture 1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6F359F61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3BC0448A" wp14:editId="5A123E98">
                  <wp:extent cx="419100" cy="257175"/>
                  <wp:effectExtent l="0" t="0" r="0" b="0"/>
                  <wp:docPr id="1419" name="Picture 1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77304F49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08F82C9B" wp14:editId="33D3F28D">
                  <wp:extent cx="419100" cy="257175"/>
                  <wp:effectExtent l="0" t="0" r="0" b="0"/>
                  <wp:docPr id="1420" name="Picture 1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135E97E3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650CE68F" wp14:editId="3AF5E5E6">
                  <wp:extent cx="419100" cy="257175"/>
                  <wp:effectExtent l="0" t="0" r="0" b="0"/>
                  <wp:docPr id="1421" name="Picture 1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2EF59663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06817C41" wp14:editId="308878F8">
                  <wp:extent cx="419100" cy="257175"/>
                  <wp:effectExtent l="0" t="0" r="0" b="0"/>
                  <wp:docPr id="1422" name="Picture 1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1E973347" w14:textId="77777777" w:rsidR="00AD6BC7" w:rsidRPr="000D3CFB" w:rsidRDefault="00AD6BC7" w:rsidP="000E1323">
            <w:pPr>
              <w:pStyle w:val="TAC"/>
            </w:pPr>
            <w:r w:rsidRPr="000D3CFB">
              <w:rPr>
                <w:noProof/>
                <w:position w:val="-16"/>
              </w:rPr>
              <w:drawing>
                <wp:inline distT="0" distB="0" distL="0" distR="0" wp14:anchorId="7E959423" wp14:editId="4B60FEF2">
                  <wp:extent cx="419100" cy="257175"/>
                  <wp:effectExtent l="0" t="0" r="0" b="0"/>
                  <wp:docPr id="1423" name="Picture 1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BC7" w:rsidRPr="000D3CFB" w14:paraId="6476EF6C" w14:textId="77777777" w:rsidTr="000E1323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1C1ECBA3" w14:textId="77777777" w:rsidR="00AD6BC7" w:rsidRPr="000D3CFB" w:rsidRDefault="00AD6BC7" w:rsidP="000E1323">
            <w:pPr>
              <w:pStyle w:val="TAC"/>
            </w:pPr>
            <w:r w:rsidRPr="000D3CFB">
              <w:t xml:space="preserve">where </w:t>
            </w:r>
            <w:r w:rsidRPr="000D3CFB">
              <w:rPr>
                <w:noProof/>
                <w:position w:val="-28"/>
              </w:rPr>
              <w:drawing>
                <wp:inline distT="0" distB="0" distL="0" distR="0" wp14:anchorId="63216A0C" wp14:editId="13EE29ED">
                  <wp:extent cx="1000125" cy="419100"/>
                  <wp:effectExtent l="0" t="0" r="0" b="0"/>
                  <wp:docPr id="1424" name="Picture 1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4E5956" w14:textId="20B83DBB" w:rsidR="00AD6BC7" w:rsidRPr="00571429" w:rsidRDefault="00AD6BC7" w:rsidP="002651E1">
      <w:pPr>
        <w:pStyle w:val="Observation"/>
        <w:numPr>
          <w:ilvl w:val="0"/>
          <w:numId w:val="0"/>
        </w:numPr>
        <w:rPr>
          <w:highlight w:val="magenta"/>
        </w:rPr>
      </w:pPr>
    </w:p>
    <w:p w14:paraId="0FB751B4" w14:textId="7F852CD1" w:rsidR="00AD6BC7" w:rsidRDefault="00571429" w:rsidP="00AD6BC7">
      <w:pPr>
        <w:pStyle w:val="Proposal"/>
      </w:pPr>
      <w:bookmarkStart w:id="11" w:name="_Toc7807661"/>
      <w:r>
        <w:t>T</w:t>
      </w:r>
      <w:r w:rsidR="00416687" w:rsidRPr="00416687">
        <w:t xml:space="preserve">o </w:t>
      </w:r>
      <w:bookmarkStart w:id="12" w:name="_Hlk3987845"/>
      <w:r w:rsidR="00416687" w:rsidRPr="00416687">
        <w:t xml:space="preserve">support “Feedback based on CSI-RS” </w:t>
      </w:r>
      <w:bookmarkEnd w:id="12"/>
      <w:r w:rsidR="00416687" w:rsidRPr="00416687">
        <w:t>for non-BL UEs in CE mode A</w:t>
      </w:r>
      <w:r w:rsidR="00046206">
        <w:t xml:space="preserve"> the following codebook in TS 36.213 is re-used:</w:t>
      </w:r>
      <w:bookmarkEnd w:id="11"/>
    </w:p>
    <w:p w14:paraId="59D040C0" w14:textId="6993383B" w:rsidR="00416687" w:rsidRPr="00A04A6D" w:rsidRDefault="00416687" w:rsidP="00416687">
      <w:pPr>
        <w:pStyle w:val="Proposal"/>
        <w:numPr>
          <w:ilvl w:val="2"/>
          <w:numId w:val="25"/>
        </w:numPr>
      </w:pPr>
      <w:bookmarkStart w:id="13" w:name="_Toc7807662"/>
      <w:r>
        <w:t>T</w:t>
      </w:r>
      <w:r w:rsidRPr="00416687">
        <w:t>able 7.2.4-1: Codebook for 1-layer CSI reporting using antenna ports 15 to 22</w:t>
      </w:r>
      <w:r>
        <w:t>.</w:t>
      </w:r>
      <w:bookmarkEnd w:id="13"/>
    </w:p>
    <w:p w14:paraId="2550F5FF" w14:textId="7A6D0489" w:rsidR="00416687" w:rsidRPr="000C5450" w:rsidRDefault="00416687" w:rsidP="00416687">
      <w:pPr>
        <w:pStyle w:val="Heading4"/>
      </w:pPr>
      <w:r w:rsidRPr="000C5450">
        <w:t>2.</w:t>
      </w:r>
      <w:r w:rsidR="004E04DB">
        <w:t>1</w:t>
      </w:r>
      <w:r w:rsidRPr="000C5450">
        <w:t>.2.</w:t>
      </w:r>
      <w:r w:rsidR="004E04DB">
        <w:t>2</w:t>
      </w:r>
      <w:r w:rsidRPr="000C5450">
        <w:tab/>
      </w:r>
      <w:r w:rsidR="00F57BCC">
        <w:t>Reporting mode for PMI feedback</w:t>
      </w:r>
    </w:p>
    <w:p w14:paraId="0D1342CD" w14:textId="6C8440AE" w:rsidR="004C3E33" w:rsidRDefault="0086718E" w:rsidP="00416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D542A">
        <w:rPr>
          <w:rFonts w:ascii="Arial" w:hAnsi="Arial" w:cs="Arial"/>
        </w:rPr>
        <w:t>“</w:t>
      </w:r>
      <w:r w:rsidR="00BD542A" w:rsidRPr="003F295A">
        <w:rPr>
          <w:rFonts w:ascii="Arial" w:hAnsi="Arial" w:cs="Arial"/>
          <w:i/>
        </w:rPr>
        <w:t>CSI-RS based CSI feedback</w:t>
      </w:r>
      <w:r w:rsidR="00BD542A">
        <w:rPr>
          <w:rFonts w:ascii="Arial" w:hAnsi="Arial" w:cs="Arial"/>
        </w:rPr>
        <w:t>”</w:t>
      </w:r>
      <w:r w:rsidR="00BD542A" w:rsidRPr="00BD542A">
        <w:rPr>
          <w:rFonts w:ascii="Arial" w:hAnsi="Arial" w:cs="Arial"/>
        </w:rPr>
        <w:t xml:space="preserve"> should use </w:t>
      </w:r>
      <w:r w:rsidR="00BD542A">
        <w:rPr>
          <w:rFonts w:ascii="Arial" w:hAnsi="Arial" w:cs="Arial"/>
        </w:rPr>
        <w:t>a</w:t>
      </w:r>
      <w:r w:rsidR="00BD542A" w:rsidRPr="00BD542A">
        <w:rPr>
          <w:rFonts w:ascii="Arial" w:hAnsi="Arial" w:cs="Arial"/>
        </w:rPr>
        <w:t xml:space="preserve"> reporting mode </w:t>
      </w:r>
      <w:r w:rsidR="004C3E33">
        <w:rPr>
          <w:rFonts w:ascii="Arial" w:hAnsi="Arial" w:cs="Arial"/>
        </w:rPr>
        <w:t xml:space="preserve">that is </w:t>
      </w:r>
      <w:r w:rsidR="00BD542A">
        <w:rPr>
          <w:rFonts w:ascii="Arial" w:hAnsi="Arial" w:cs="Arial"/>
        </w:rPr>
        <w:t xml:space="preserve">complaint </w:t>
      </w:r>
      <w:r w:rsidR="004C3E33">
        <w:rPr>
          <w:rFonts w:ascii="Arial" w:hAnsi="Arial" w:cs="Arial"/>
        </w:rPr>
        <w:t>with</w:t>
      </w:r>
      <w:r w:rsidR="00BD542A">
        <w:rPr>
          <w:rFonts w:ascii="Arial" w:hAnsi="Arial" w:cs="Arial"/>
        </w:rPr>
        <w:t xml:space="preserve"> the set of agreements reached in RAN1 #96</w:t>
      </w:r>
      <w:r w:rsidR="003F295A">
        <w:rPr>
          <w:rFonts w:ascii="Arial" w:hAnsi="Arial" w:cs="Arial"/>
        </w:rPr>
        <w:t xml:space="preserve"> (e.g., only TM9 is supported</w:t>
      </w:r>
      <w:r w:rsidR="00C1484B">
        <w:rPr>
          <w:rFonts w:ascii="Arial" w:hAnsi="Arial" w:cs="Arial"/>
        </w:rPr>
        <w:t xml:space="preserve">, 8 CSI-RS ports, </w:t>
      </w:r>
      <w:r w:rsidR="00C1484B" w:rsidRPr="00C1484B">
        <w:rPr>
          <w:rFonts w:ascii="Arial" w:hAnsi="Arial" w:cs="Arial"/>
        </w:rPr>
        <w:t>RI is fixed to 1</w:t>
      </w:r>
      <w:r w:rsidR="00C1484B">
        <w:rPr>
          <w:rFonts w:ascii="Arial" w:hAnsi="Arial" w:cs="Arial"/>
        </w:rPr>
        <w:t xml:space="preserve"> if included in the reporting</w:t>
      </w:r>
      <w:r w:rsidR="003F295A">
        <w:rPr>
          <w:rFonts w:ascii="Arial" w:hAnsi="Arial" w:cs="Arial"/>
        </w:rPr>
        <w:t>)</w:t>
      </w:r>
      <w:r w:rsidR="00BD542A">
        <w:rPr>
          <w:rFonts w:ascii="Arial" w:hAnsi="Arial" w:cs="Arial"/>
        </w:rPr>
        <w:t xml:space="preserve">. Moreover, the </w:t>
      </w:r>
      <w:r w:rsidR="004C3E33">
        <w:rPr>
          <w:rFonts w:ascii="Arial" w:hAnsi="Arial" w:cs="Arial"/>
        </w:rPr>
        <w:t xml:space="preserve">simulation </w:t>
      </w:r>
      <w:r w:rsidR="004C3E33" w:rsidRPr="005E7AF6">
        <w:rPr>
          <w:rFonts w:ascii="Arial" w:hAnsi="Arial" w:cs="Arial"/>
        </w:rPr>
        <w:t>results in [</w:t>
      </w:r>
      <w:r w:rsidR="004C2946" w:rsidRPr="005E7AF6">
        <w:rPr>
          <w:rFonts w:ascii="Arial" w:hAnsi="Arial" w:cs="Arial"/>
        </w:rPr>
        <w:t>8</w:t>
      </w:r>
      <w:r w:rsidR="004C3E33" w:rsidRPr="005E7AF6">
        <w:rPr>
          <w:rFonts w:ascii="Arial" w:hAnsi="Arial" w:cs="Arial"/>
        </w:rPr>
        <w:t>], showed</w:t>
      </w:r>
      <w:r w:rsidR="004C3E33">
        <w:rPr>
          <w:rFonts w:ascii="Arial" w:hAnsi="Arial" w:cs="Arial"/>
        </w:rPr>
        <w:t xml:space="preserve"> gains using </w:t>
      </w:r>
      <w:r w:rsidR="003F295A">
        <w:rPr>
          <w:rFonts w:ascii="Arial" w:hAnsi="Arial" w:cs="Arial"/>
        </w:rPr>
        <w:t>PMI</w:t>
      </w:r>
      <w:r w:rsidR="004C3E33">
        <w:rPr>
          <w:rFonts w:ascii="Arial" w:hAnsi="Arial" w:cs="Arial"/>
        </w:rPr>
        <w:t xml:space="preserve"> feedback.</w:t>
      </w:r>
      <w:r w:rsidR="003F295A">
        <w:rPr>
          <w:rFonts w:ascii="Arial" w:hAnsi="Arial" w:cs="Arial"/>
        </w:rPr>
        <w:t xml:space="preserve"> Thus, in our view the legacy </w:t>
      </w:r>
      <w:r w:rsidR="003F295A">
        <w:rPr>
          <w:rFonts w:ascii="Arial" w:hAnsi="Arial" w:cs="Arial"/>
        </w:rPr>
        <w:lastRenderedPageBreak/>
        <w:t>“</w:t>
      </w:r>
      <w:r w:rsidR="003F295A" w:rsidRPr="003F295A">
        <w:rPr>
          <w:rFonts w:ascii="Arial" w:hAnsi="Arial" w:cs="Arial"/>
          <w:i/>
        </w:rPr>
        <w:t>p</w:t>
      </w:r>
      <w:r w:rsidR="004C3E33" w:rsidRPr="003F295A">
        <w:rPr>
          <w:rFonts w:ascii="Arial" w:hAnsi="Arial" w:cs="Arial"/>
          <w:i/>
        </w:rPr>
        <w:t>eriodic reporting mode with PUCCH 1-1 for TM9</w:t>
      </w:r>
      <w:r w:rsidR="003F295A">
        <w:rPr>
          <w:rFonts w:ascii="Arial" w:hAnsi="Arial" w:cs="Arial"/>
        </w:rPr>
        <w:t>” which</w:t>
      </w:r>
      <w:r w:rsidR="004C3E33" w:rsidRPr="004C3E33">
        <w:rPr>
          <w:rFonts w:ascii="Arial" w:hAnsi="Arial" w:cs="Arial"/>
        </w:rPr>
        <w:t xml:space="preserve"> can report PMI feedback</w:t>
      </w:r>
      <w:r w:rsidR="003F295A">
        <w:rPr>
          <w:rFonts w:ascii="Arial" w:hAnsi="Arial" w:cs="Arial"/>
        </w:rPr>
        <w:t xml:space="preserve"> should be re-used for the </w:t>
      </w:r>
      <w:r w:rsidR="003F295A" w:rsidRPr="003F295A">
        <w:rPr>
          <w:rFonts w:ascii="Arial" w:hAnsi="Arial" w:cs="Arial"/>
        </w:rPr>
        <w:t xml:space="preserve">support </w:t>
      </w:r>
      <w:r w:rsidR="00EB00DA">
        <w:rPr>
          <w:rFonts w:ascii="Arial" w:hAnsi="Arial" w:cs="Arial"/>
        </w:rPr>
        <w:t xml:space="preserve">of </w:t>
      </w:r>
      <w:r w:rsidR="003F295A" w:rsidRPr="003F295A">
        <w:rPr>
          <w:rFonts w:ascii="Arial" w:hAnsi="Arial" w:cs="Arial"/>
        </w:rPr>
        <w:t>“Feedback based on CSI-RS” for non-BL UEs in CE mode A</w:t>
      </w:r>
      <w:r w:rsidR="003F295A">
        <w:rPr>
          <w:rFonts w:ascii="Arial" w:hAnsi="Arial" w:cs="Arial"/>
        </w:rPr>
        <w:t>.</w:t>
      </w:r>
    </w:p>
    <w:p w14:paraId="2B4DEA84" w14:textId="25D0D510" w:rsidR="003415E6" w:rsidRDefault="003415E6" w:rsidP="003415E6">
      <w:pPr>
        <w:pStyle w:val="Observation"/>
        <w:ind w:left="1701" w:hanging="1701"/>
      </w:pPr>
      <w:bookmarkStart w:id="14" w:name="_Toc7807640"/>
      <w:r w:rsidRPr="003415E6">
        <w:t>The “CSI-RS based CSI feedback” should use a reporting mode that is compl</w:t>
      </w:r>
      <w:r w:rsidR="003A5CA2">
        <w:t>i</w:t>
      </w:r>
      <w:r w:rsidRPr="003415E6">
        <w:t xml:space="preserve">ant with the </w:t>
      </w:r>
      <w:r>
        <w:t xml:space="preserve">recent </w:t>
      </w:r>
      <w:r w:rsidRPr="003415E6">
        <w:t xml:space="preserve">agreements </w:t>
      </w:r>
      <w:r>
        <w:t>and</w:t>
      </w:r>
      <w:r w:rsidRPr="003415E6">
        <w:t xml:space="preserve"> the </w:t>
      </w:r>
      <w:r>
        <w:t xml:space="preserve">setup (PMI feedback) used to </w:t>
      </w:r>
      <w:r w:rsidRPr="003415E6">
        <w:t>show gains</w:t>
      </w:r>
      <w:r>
        <w:t>.</w:t>
      </w:r>
      <w:bookmarkEnd w:id="14"/>
    </w:p>
    <w:p w14:paraId="274FDA54" w14:textId="2AC7C4B9" w:rsidR="004C3E33" w:rsidRDefault="00EB00DA" w:rsidP="000B1E0E">
      <w:pPr>
        <w:pStyle w:val="Proposal"/>
      </w:pPr>
      <w:bookmarkStart w:id="15" w:name="_Toc7807663"/>
      <w:r>
        <w:t>P</w:t>
      </w:r>
      <w:r w:rsidRPr="00EB00DA">
        <w:t>eriodic reporting mode with PUCCH 1-1 for TM9</w:t>
      </w:r>
      <w:r w:rsidR="00091FE7">
        <w:t xml:space="preserve"> </w:t>
      </w:r>
      <w:r w:rsidRPr="00EB00DA">
        <w:t>is used to support “Feedback based on CSI-RS” for non-BL UEs in CE mode A</w:t>
      </w:r>
      <w:r w:rsidR="00881834">
        <w:t>.</w:t>
      </w:r>
      <w:bookmarkEnd w:id="15"/>
    </w:p>
    <w:p w14:paraId="68EA98C4" w14:textId="38B56A1D" w:rsidR="00D36427" w:rsidRDefault="00091FE7" w:rsidP="00416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Moreover, </w:t>
      </w:r>
      <w:r w:rsidR="00D36427">
        <w:rPr>
          <w:rFonts w:ascii="Arial" w:hAnsi="Arial" w:cs="Arial"/>
        </w:rPr>
        <w:t>in relation to TM9: Mode 1-1, TS 36.213 states the following</w:t>
      </w:r>
      <w:r w:rsidR="005E7AF6">
        <w:rPr>
          <w:rFonts w:ascii="Arial" w:hAnsi="Arial" w:cs="Arial"/>
        </w:rPr>
        <w:t xml:space="preserve"> [9]</w:t>
      </w:r>
      <w:r w:rsidR="00D36427">
        <w:rPr>
          <w:rFonts w:ascii="Arial" w:hAnsi="Arial" w:cs="Arial"/>
        </w:rPr>
        <w:t>:</w:t>
      </w:r>
    </w:p>
    <w:p w14:paraId="48B5AD1A" w14:textId="7AB69A6C" w:rsidR="00D36427" w:rsidRDefault="00D36427" w:rsidP="00A47DE1">
      <w:pPr>
        <w:ind w:left="567"/>
        <w:jc w:val="both"/>
        <w:rPr>
          <w:rFonts w:ascii="Arial" w:hAnsi="Arial" w:cs="Arial"/>
        </w:rPr>
      </w:pPr>
      <w:r w:rsidRPr="00D36427">
        <w:rPr>
          <w:rFonts w:ascii="Arial" w:hAnsi="Arial" w:cs="Arial"/>
          <w:i/>
        </w:rPr>
        <w:t xml:space="preserve">For a UE configured with transmission mode 9 or 10, and with 8 CSI-RS ports, …, mode 1-1 is configured to be either </w:t>
      </w:r>
      <w:proofErr w:type="spellStart"/>
      <w:r w:rsidRPr="00D36427">
        <w:rPr>
          <w:rFonts w:ascii="Arial" w:hAnsi="Arial" w:cs="Arial"/>
          <w:i/>
        </w:rPr>
        <w:t>submode</w:t>
      </w:r>
      <w:proofErr w:type="spellEnd"/>
      <w:r w:rsidRPr="00D36427">
        <w:rPr>
          <w:rFonts w:ascii="Arial" w:hAnsi="Arial" w:cs="Arial"/>
          <w:i/>
        </w:rPr>
        <w:t xml:space="preserve"> 1 or </w:t>
      </w:r>
      <w:proofErr w:type="spellStart"/>
      <w:r w:rsidRPr="00D36427">
        <w:rPr>
          <w:rFonts w:ascii="Arial" w:hAnsi="Arial" w:cs="Arial"/>
          <w:i/>
        </w:rPr>
        <w:t>submode</w:t>
      </w:r>
      <w:proofErr w:type="spellEnd"/>
      <w:r w:rsidRPr="00D36427">
        <w:rPr>
          <w:rFonts w:ascii="Arial" w:hAnsi="Arial" w:cs="Arial"/>
          <w:i/>
        </w:rPr>
        <w:t xml:space="preserve"> 2 via higher-layer </w:t>
      </w:r>
      <w:proofErr w:type="spellStart"/>
      <w:r w:rsidRPr="00D36427">
        <w:rPr>
          <w:rFonts w:ascii="Arial" w:hAnsi="Arial" w:cs="Arial"/>
          <w:i/>
        </w:rPr>
        <w:t>signaling</w:t>
      </w:r>
      <w:proofErr w:type="spellEnd"/>
      <w:r w:rsidRPr="00D36427">
        <w:rPr>
          <w:rFonts w:ascii="Arial" w:hAnsi="Arial" w:cs="Arial"/>
          <w:i/>
        </w:rPr>
        <w:t xml:space="preserve"> using the parameter PUCCH_format1-1_CSI_reporting_mode.</w:t>
      </w:r>
    </w:p>
    <w:p w14:paraId="58BEE199" w14:textId="48257947" w:rsidR="00091FE7" w:rsidRDefault="00D36427" w:rsidP="00416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characteristics of the</w:t>
      </w:r>
      <w:r w:rsidR="00091FE7">
        <w:rPr>
          <w:rFonts w:ascii="Arial" w:hAnsi="Arial" w:cs="Arial"/>
        </w:rPr>
        <w:t xml:space="preserve"> </w:t>
      </w:r>
      <w:proofErr w:type="spellStart"/>
      <w:r w:rsidR="00091FE7">
        <w:rPr>
          <w:rFonts w:ascii="Arial" w:hAnsi="Arial" w:cs="Arial"/>
        </w:rPr>
        <w:t>submodes</w:t>
      </w:r>
      <w:proofErr w:type="spellEnd"/>
      <w:r>
        <w:rPr>
          <w:rFonts w:ascii="Arial" w:hAnsi="Arial" w:cs="Arial"/>
        </w:rPr>
        <w:t xml:space="preserve"> are summarized below</w:t>
      </w:r>
      <w:r w:rsidR="00091FE7">
        <w:rPr>
          <w:rFonts w:ascii="Arial" w:hAnsi="Arial" w:cs="Arial"/>
        </w:rPr>
        <w:t>:</w:t>
      </w:r>
    </w:p>
    <w:p w14:paraId="2DCFA4E4" w14:textId="33689293" w:rsidR="00D6651C" w:rsidRPr="00D36427" w:rsidRDefault="00D6651C" w:rsidP="00D36427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D6651C">
        <w:rPr>
          <w:rFonts w:ascii="Arial" w:hAnsi="Arial" w:cs="Arial"/>
        </w:rPr>
        <w:t xml:space="preserve">PUCCH 1-1 submode </w:t>
      </w:r>
      <w:r w:rsidR="00B0570D" w:rsidRPr="00B0570D">
        <w:rPr>
          <w:rFonts w:ascii="Arial" w:hAnsi="Arial" w:cs="Arial"/>
          <w:lang w:val="en-US"/>
        </w:rPr>
        <w:t>2</w:t>
      </w:r>
      <w:r w:rsidRPr="00D6651C">
        <w:rPr>
          <w:rFonts w:ascii="Arial" w:hAnsi="Arial" w:cs="Arial"/>
        </w:rPr>
        <w:t xml:space="preserve"> for 8 CSI-RS ports</w:t>
      </w:r>
      <w:r w:rsidRPr="00F47B83">
        <w:rPr>
          <w:rFonts w:ascii="Arial" w:hAnsi="Arial" w:cs="Arial"/>
          <w:lang w:val="en-US"/>
        </w:rPr>
        <w:t xml:space="preserve">: </w:t>
      </w:r>
      <w:r w:rsidR="00D36427" w:rsidRPr="00F47B83">
        <w:rPr>
          <w:rFonts w:ascii="Arial" w:hAnsi="Arial" w:cs="Arial"/>
          <w:i/>
          <w:sz w:val="20"/>
          <w:szCs w:val="20"/>
          <w:lang w:val="en-US"/>
        </w:rPr>
        <w:t>“</w:t>
      </w:r>
      <w:r w:rsidR="00D36427" w:rsidRPr="00F47B83">
        <w:rPr>
          <w:rFonts w:ascii="Arial" w:eastAsia="Times New Roman" w:hAnsi="Arial" w:cs="Arial"/>
          <w:i/>
          <w:sz w:val="20"/>
          <w:szCs w:val="20"/>
          <w:lang w:val="en-GB" w:eastAsia="en-GB"/>
        </w:rPr>
        <w:t xml:space="preserve">The sub-sampled codebook for PUCCH mode 1-1 </w:t>
      </w:r>
      <w:proofErr w:type="spellStart"/>
      <w:r w:rsidR="00D36427" w:rsidRPr="00F47B83">
        <w:rPr>
          <w:rFonts w:ascii="Arial" w:eastAsia="Times New Roman" w:hAnsi="Arial" w:cs="Arial"/>
          <w:i/>
          <w:sz w:val="20"/>
          <w:szCs w:val="20"/>
          <w:lang w:val="en-GB" w:eastAsia="en-GB"/>
        </w:rPr>
        <w:t>submode</w:t>
      </w:r>
      <w:proofErr w:type="spellEnd"/>
      <w:r w:rsidR="00D36427" w:rsidRPr="00F47B83">
        <w:rPr>
          <w:rFonts w:ascii="Arial" w:eastAsia="Times New Roman" w:hAnsi="Arial" w:cs="Arial"/>
          <w:i/>
          <w:sz w:val="20"/>
          <w:szCs w:val="20"/>
          <w:lang w:val="en-GB" w:eastAsia="en-GB"/>
        </w:rPr>
        <w:t xml:space="preserve"> 2 for 8 CSI-RS ports is defined in Table 7.2.2-1D for first and second precoding matrix indicator </w:t>
      </w:r>
      <w:r w:rsidR="00D36427" w:rsidRPr="00F47B83">
        <w:rPr>
          <w:rFonts w:ascii="Arial" w:eastAsia="Times New Roman" w:hAnsi="Arial" w:cs="Arial"/>
          <w:i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3FBDB4AD" wp14:editId="23D4F4E9">
            <wp:extent cx="120650" cy="18986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6427" w:rsidRPr="00F47B83">
        <w:rPr>
          <w:rFonts w:ascii="Arial" w:eastAsia="Times New Roman" w:hAnsi="Arial" w:cs="Arial"/>
          <w:i/>
          <w:sz w:val="20"/>
          <w:szCs w:val="20"/>
          <w:lang w:val="en-GB" w:eastAsia="en-GB"/>
        </w:rPr>
        <w:t xml:space="preserve"> and </w:t>
      </w:r>
      <w:r w:rsidR="00D36427" w:rsidRPr="00F47B83">
        <w:rPr>
          <w:rFonts w:ascii="Arial" w:eastAsia="Times New Roman" w:hAnsi="Arial" w:cs="Arial"/>
          <w:i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6BC93540" wp14:editId="16BC9C81">
            <wp:extent cx="120650" cy="1898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6427" w:rsidRPr="00F47B83">
        <w:rPr>
          <w:rFonts w:ascii="Arial" w:eastAsia="Times New Roman" w:hAnsi="Arial" w:cs="Arial"/>
          <w:i/>
          <w:sz w:val="20"/>
          <w:szCs w:val="20"/>
          <w:lang w:val="en-GB" w:eastAsia="en-GB"/>
        </w:rPr>
        <w:t>.</w:t>
      </w:r>
      <w:r w:rsidR="00D36427" w:rsidRPr="00F47B83">
        <w:rPr>
          <w:rFonts w:ascii="Arial" w:hAnsi="Arial" w:cs="Arial"/>
          <w:i/>
          <w:sz w:val="20"/>
          <w:szCs w:val="20"/>
          <w:lang w:val="en-US"/>
        </w:rPr>
        <w:t>”</w:t>
      </w:r>
    </w:p>
    <w:p w14:paraId="25E81A56" w14:textId="77777777" w:rsidR="00D36427" w:rsidRPr="000D3CFB" w:rsidRDefault="00D36427" w:rsidP="00D36427">
      <w:pPr>
        <w:pStyle w:val="ListParagraph"/>
      </w:pPr>
    </w:p>
    <w:p w14:paraId="544715E8" w14:textId="77777777" w:rsidR="00D36427" w:rsidRPr="000D3CFB" w:rsidRDefault="00D36427" w:rsidP="00D36427">
      <w:pPr>
        <w:pStyle w:val="TH"/>
        <w:ind w:left="720"/>
        <w:rPr>
          <w:lang w:eastAsia="zh-CN"/>
        </w:rPr>
      </w:pPr>
      <w:bookmarkStart w:id="16" w:name="_Hlk6330193"/>
      <w:r w:rsidRPr="000D3CFB">
        <w:t>Table 7.2.2-1D</w:t>
      </w:r>
      <w:bookmarkEnd w:id="16"/>
      <w:r w:rsidRPr="000D3CFB">
        <w:t>: PUCCH mode 1-1 submode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2275"/>
        <w:gridCol w:w="1655"/>
        <w:gridCol w:w="2489"/>
        <w:gridCol w:w="1800"/>
        <w:gridCol w:w="590"/>
      </w:tblGrid>
      <w:tr w:rsidR="00D36427" w:rsidRPr="000D3CFB" w14:paraId="1E3B8F0B" w14:textId="77777777" w:rsidTr="001F06BE">
        <w:trPr>
          <w:cantSplit/>
          <w:jc w:val="center"/>
        </w:trPr>
        <w:tc>
          <w:tcPr>
            <w:tcW w:w="552" w:type="dxa"/>
            <w:vMerge w:val="restart"/>
            <w:shd w:val="clear" w:color="auto" w:fill="E0E0E0"/>
            <w:noWrap/>
            <w:vAlign w:val="center"/>
          </w:tcPr>
          <w:p w14:paraId="462035C1" w14:textId="77777777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  <w:lang w:val="en-US" w:eastAsia="ja-JP"/>
              </w:rPr>
              <w:t>RI</w: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5CBB0A19" w14:textId="77777777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0E7F4AE2" w14:textId="44AA4CEC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 xml:space="preserve">first PMI </w:t>
            </w:r>
            <w:r w:rsidRPr="000D3CFB">
              <w:rPr>
                <w:rFonts w:eastAsia="MS Mincho"/>
                <w:sz w:val="16"/>
                <w:szCs w:val="16"/>
              </w:rPr>
              <w:t>value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and codebook index</w:t>
            </w:r>
            <w:r w:rsidRPr="000D3CFB"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65086F2D" wp14:editId="7BFD6F78">
                  <wp:extent cx="91440" cy="182880"/>
                  <wp:effectExtent l="0" t="0" r="3810" b="7620"/>
                  <wp:docPr id="1383" name="Picture 1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446885DC" w14:textId="77777777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78E426E1" w14:textId="0972D464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 xml:space="preserve">second PMI </w:t>
            </w:r>
            <w:r w:rsidRPr="000D3CFB">
              <w:rPr>
                <w:rFonts w:eastAsia="MS Mincho"/>
                <w:sz w:val="16"/>
                <w:szCs w:val="16"/>
              </w:rPr>
              <w:t>value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and codebook index</w:t>
            </w:r>
            <w:r w:rsidRPr="000D3CFB"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0F9E0078" wp14:editId="7866590A">
                  <wp:extent cx="91440" cy="182880"/>
                  <wp:effectExtent l="0" t="0" r="3810" b="7620"/>
                  <wp:docPr id="1382" name="Picture 1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63B47D66" w14:textId="77777777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  <w:lang w:val="en-US" w:eastAsia="ja-JP"/>
              </w:rPr>
              <w:t>total</w:t>
            </w:r>
          </w:p>
        </w:tc>
      </w:tr>
      <w:tr w:rsidR="00D36427" w:rsidRPr="000D3CFB" w14:paraId="2EFDD889" w14:textId="77777777" w:rsidTr="001F06BE">
        <w:trPr>
          <w:cantSplit/>
          <w:jc w:val="center"/>
        </w:trPr>
        <w:tc>
          <w:tcPr>
            <w:tcW w:w="552" w:type="dxa"/>
            <w:vMerge/>
            <w:shd w:val="clear" w:color="auto" w:fill="E0E0E0"/>
            <w:vAlign w:val="center"/>
          </w:tcPr>
          <w:p w14:paraId="6DEB5C6E" w14:textId="77777777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945D414" w14:textId="659C7BBA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 xml:space="preserve">Value of the </w:t>
            </w:r>
            <w:r w:rsidRPr="000D3CFB">
              <w:rPr>
                <w:rFonts w:hint="eastAsia"/>
                <w:sz w:val="16"/>
                <w:szCs w:val="16"/>
              </w:rPr>
              <w:t>first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PMI</w:t>
            </w:r>
            <w:r w:rsidRPr="000D3CFB">
              <w:rPr>
                <w:sz w:val="16"/>
                <w:szCs w:val="16"/>
              </w:rPr>
              <w:t xml:space="preserve"> 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3B84BD62" wp14:editId="19A4E2C6">
                  <wp:extent cx="274320" cy="182880"/>
                  <wp:effectExtent l="0" t="0" r="0" b="7620"/>
                  <wp:docPr id="1381" name="Picture 1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06E607AB" w14:textId="11E96FB3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hint="eastAsia"/>
                <w:sz w:val="16"/>
                <w:szCs w:val="16"/>
              </w:rPr>
              <w:t xml:space="preserve">Codebook index 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drawing>
                <wp:inline distT="0" distB="0" distL="0" distR="0" wp14:anchorId="6E621E82" wp14:editId="25503AB8">
                  <wp:extent cx="91440" cy="182880"/>
                  <wp:effectExtent l="0" t="0" r="3810" b="7620"/>
                  <wp:docPr id="1380" name="Picture 1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41C0DD19" w14:textId="2F1065A7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>Value of the second PMI</w:t>
            </w:r>
            <w:r>
              <w:rPr>
                <w:noProof/>
                <w:position w:val="-10"/>
                <w:sz w:val="16"/>
                <w:szCs w:val="16"/>
              </w:rPr>
              <w:drawing>
                <wp:inline distT="0" distB="0" distL="0" distR="0" wp14:anchorId="45394D20" wp14:editId="2F0D5F5E">
                  <wp:extent cx="274320" cy="182880"/>
                  <wp:effectExtent l="0" t="0" r="0" b="7620"/>
                  <wp:docPr id="1379" name="Picture 1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1EEEE7D8" w14:textId="3436D757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hint="eastAsia"/>
                <w:sz w:val="16"/>
                <w:szCs w:val="16"/>
              </w:rPr>
              <w:t xml:space="preserve">Codebook index </w:t>
            </w:r>
            <w:r>
              <w:rPr>
                <w:rFonts w:ascii="Times New Roman" w:hAnsi="Times New Roman"/>
                <w:noProof/>
                <w:position w:val="-10"/>
                <w:sz w:val="16"/>
                <w:szCs w:val="16"/>
              </w:rPr>
              <w:drawing>
                <wp:inline distT="0" distB="0" distL="0" distR="0" wp14:anchorId="42508DAE" wp14:editId="729E0BC7">
                  <wp:extent cx="91440" cy="182880"/>
                  <wp:effectExtent l="0" t="0" r="3810" b="7620"/>
                  <wp:docPr id="1378" name="Picture 1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4E410230" w14:textId="77777777" w:rsidR="00D36427" w:rsidRPr="000D3CFB" w:rsidRDefault="00D36427" w:rsidP="001F06BE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0D3CFB">
              <w:rPr>
                <w:rFonts w:eastAsia="MS Mincho"/>
                <w:sz w:val="16"/>
                <w:szCs w:val="16"/>
                <w:lang w:val="en-US" w:eastAsia="ja-JP"/>
              </w:rPr>
              <w:t>#bits</w:t>
            </w:r>
          </w:p>
        </w:tc>
      </w:tr>
      <w:tr w:rsidR="00D36427" w:rsidRPr="000D3CFB" w14:paraId="61DEDE77" w14:textId="77777777" w:rsidTr="001F06BE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B68C53A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632A85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31219" w14:textId="59350A39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275829E0" wp14:editId="178EB7FC">
                  <wp:extent cx="365760" cy="182880"/>
                  <wp:effectExtent l="0" t="0" r="0" b="7620"/>
                  <wp:docPr id="1377" name="Picture 1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BA247F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16E6B2" w14:textId="22691875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7C4B2BCC" wp14:editId="5B81ECDF">
                  <wp:extent cx="365760" cy="182880"/>
                  <wp:effectExtent l="0" t="0" r="0" b="7620"/>
                  <wp:docPr id="1376" name="Picture 1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CE3E1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</w:tr>
      <w:tr w:rsidR="00D36427" w:rsidRPr="000D3CFB" w14:paraId="6A77EEC3" w14:textId="77777777" w:rsidTr="001F06BE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3E09701E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1F1687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AFF489" w14:textId="386C2DF1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6ADC1E81" wp14:editId="52F26727">
                  <wp:extent cx="365760" cy="182880"/>
                  <wp:effectExtent l="0" t="0" r="0" b="762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450E26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3CB49A" w14:textId="25AB8BE1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198B1C33" wp14:editId="35700639">
                  <wp:extent cx="274320" cy="182880"/>
                  <wp:effectExtent l="0" t="0" r="0" b="762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947E5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</w:tr>
      <w:tr w:rsidR="00D36427" w:rsidRPr="000D3CFB" w14:paraId="790F9EB8" w14:textId="77777777" w:rsidTr="001F06BE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60F8F20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281C2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68E617" w14:textId="2C2225DF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08C58235" wp14:editId="56C70546">
                  <wp:extent cx="365760" cy="182880"/>
                  <wp:effectExtent l="0" t="0" r="0" b="762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4FC883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C205B" w14:textId="5CD1505B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1C20EF24" wp14:editId="4EA2F657">
                  <wp:extent cx="1005840" cy="182880"/>
                  <wp:effectExtent l="0" t="0" r="0" b="762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0229F0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</w:tr>
      <w:tr w:rsidR="00D36427" w:rsidRPr="000D3CFB" w14:paraId="62DA1535" w14:textId="77777777" w:rsidTr="001F06BE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749046F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3BFF72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C3B28C" w14:textId="1BC77749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</w:rPr>
              <w:drawing>
                <wp:inline distT="0" distB="0" distL="0" distR="0" wp14:anchorId="36830149" wp14:editId="0EBDA09E">
                  <wp:extent cx="365760" cy="182880"/>
                  <wp:effectExtent l="0" t="0" r="0" b="762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581B3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6D6588" w14:textId="650B08DD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5AD512C1" wp14:editId="116B8647">
                  <wp:extent cx="274320" cy="182880"/>
                  <wp:effectExtent l="0" t="0" r="0" b="762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DCBA0B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</w:tr>
      <w:tr w:rsidR="00D36427" w:rsidRPr="000D3CFB" w14:paraId="2418F35F" w14:textId="77777777" w:rsidTr="001F06BE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36C6A98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4228FA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2ADDE7" w14:textId="6D2F7439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</w:t>
            </w:r>
            <w:r>
              <w:rPr>
                <w:rFonts w:eastAsia="MS Mincho"/>
                <w:noProof/>
              </w:rPr>
              <w:drawing>
                <wp:inline distT="0" distB="0" distL="0" distR="0" wp14:anchorId="3B3D49A9" wp14:editId="78BFB27E">
                  <wp:extent cx="274320" cy="182880"/>
                  <wp:effectExtent l="0" t="0" r="0" b="762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FD403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C562EA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06D2B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</w:tr>
      <w:tr w:rsidR="00D36427" w:rsidRPr="000D3CFB" w14:paraId="7C15EFD4" w14:textId="77777777" w:rsidTr="001F06BE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C3D5AF3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71B82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470E30" w14:textId="70668958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393FA02D" wp14:editId="043B422E">
                  <wp:extent cx="274320" cy="182880"/>
                  <wp:effectExtent l="0" t="0" r="0" b="762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F8179D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EA325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B5BCB9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</w:tr>
      <w:tr w:rsidR="00D36427" w:rsidRPr="000D3CFB" w14:paraId="7EB7B937" w14:textId="77777777" w:rsidTr="001F06BE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709E840F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D30F5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8BE413" w14:textId="7FCDA1D0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</w:rPr>
              <w:drawing>
                <wp:inline distT="0" distB="0" distL="0" distR="0" wp14:anchorId="58F0B8A3" wp14:editId="6A66AB7C">
                  <wp:extent cx="274320" cy="182880"/>
                  <wp:effectExtent l="0" t="0" r="0" b="762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B961CD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9D874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21B208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</w:tr>
      <w:tr w:rsidR="00D36427" w:rsidRPr="000D3CFB" w14:paraId="5C52A971" w14:textId="77777777" w:rsidTr="001F06BE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9496ACA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2B24E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F3BE4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986B2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F157F2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7AD5D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</w:tr>
    </w:tbl>
    <w:p w14:paraId="6A3B3A07" w14:textId="77777777" w:rsidR="00D36427" w:rsidRPr="000D3CFB" w:rsidRDefault="00D36427" w:rsidP="00D36427">
      <w:pPr>
        <w:pStyle w:val="ListParagraph"/>
      </w:pPr>
    </w:p>
    <w:p w14:paraId="1BAA082D" w14:textId="77777777" w:rsidR="00D36427" w:rsidRPr="00D6651C" w:rsidRDefault="00D36427" w:rsidP="00D36427">
      <w:pPr>
        <w:pStyle w:val="ListParagraph"/>
        <w:jc w:val="both"/>
        <w:rPr>
          <w:rFonts w:ascii="Arial" w:hAnsi="Arial" w:cs="Arial"/>
        </w:rPr>
      </w:pPr>
    </w:p>
    <w:p w14:paraId="357430A2" w14:textId="2165EE35" w:rsidR="00D36427" w:rsidRPr="00D36427" w:rsidRDefault="00D6651C" w:rsidP="00D36427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D6651C">
        <w:rPr>
          <w:rFonts w:ascii="Arial" w:hAnsi="Arial" w:cs="Arial"/>
        </w:rPr>
        <w:t xml:space="preserve">PUCCH 1-1 submode </w:t>
      </w:r>
      <w:r w:rsidR="00B0570D">
        <w:rPr>
          <w:rFonts w:ascii="Arial" w:hAnsi="Arial" w:cs="Arial"/>
          <w:lang w:val="en-US"/>
        </w:rPr>
        <w:t>1</w:t>
      </w:r>
      <w:r w:rsidRPr="00D6651C">
        <w:rPr>
          <w:rFonts w:ascii="Arial" w:hAnsi="Arial" w:cs="Arial"/>
        </w:rPr>
        <w:t xml:space="preserve"> for 8 CSI-</w:t>
      </w:r>
      <w:r w:rsidRPr="005E7AF6">
        <w:rPr>
          <w:rFonts w:ascii="Arial" w:hAnsi="Arial" w:cs="Arial"/>
        </w:rPr>
        <w:t>RS ports</w:t>
      </w:r>
      <w:r w:rsidRPr="005E7AF6">
        <w:rPr>
          <w:rFonts w:ascii="Arial" w:hAnsi="Arial" w:cs="Arial"/>
          <w:lang w:val="en-US"/>
        </w:rPr>
        <w:t xml:space="preserve">: </w:t>
      </w:r>
      <w:r w:rsidR="00D36427" w:rsidRPr="005E7AF6">
        <w:rPr>
          <w:rFonts w:ascii="Arial" w:hAnsi="Arial" w:cs="Arial"/>
          <w:i/>
          <w:sz w:val="20"/>
          <w:szCs w:val="20"/>
          <w:lang w:val="en-US"/>
        </w:rPr>
        <w:t>“</w:t>
      </w:r>
      <w:r w:rsidR="00D36427" w:rsidRPr="005E7AF6">
        <w:rPr>
          <w:rFonts w:ascii="Arial" w:eastAsia="Times New Roman" w:hAnsi="Arial" w:cs="Arial"/>
          <w:i/>
          <w:sz w:val="20"/>
          <w:szCs w:val="20"/>
          <w:lang w:val="en-GB" w:eastAsia="en-GB"/>
        </w:rPr>
        <w:t xml:space="preserve">Joint encoding of rank and first precoding matrix indicator </w:t>
      </w:r>
      <w:r w:rsidR="00D36427" w:rsidRPr="005E7AF6">
        <w:rPr>
          <w:rFonts w:ascii="Arial" w:eastAsia="Times New Roman" w:hAnsi="Arial" w:cs="Arial"/>
          <w:i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160E5CE5" wp14:editId="400E6F3E">
            <wp:extent cx="120650" cy="1898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6427" w:rsidRPr="005E7AF6">
        <w:rPr>
          <w:rFonts w:ascii="Arial" w:eastAsia="Times New Roman" w:hAnsi="Arial" w:cs="Arial"/>
          <w:i/>
          <w:sz w:val="20"/>
          <w:szCs w:val="20"/>
          <w:lang w:val="en-GB" w:eastAsia="en-GB"/>
        </w:rPr>
        <w:t xml:space="preserve"> for PUCCH mode 1-1 </w:t>
      </w:r>
      <w:proofErr w:type="spellStart"/>
      <w:r w:rsidR="00D36427" w:rsidRPr="005E7AF6">
        <w:rPr>
          <w:rFonts w:ascii="Arial" w:eastAsia="Times New Roman" w:hAnsi="Arial" w:cs="Arial"/>
          <w:i/>
          <w:sz w:val="20"/>
          <w:szCs w:val="20"/>
          <w:lang w:val="en-GB" w:eastAsia="en-GB"/>
        </w:rPr>
        <w:t>submode</w:t>
      </w:r>
      <w:proofErr w:type="spellEnd"/>
      <w:r w:rsidR="00D36427" w:rsidRPr="005E7AF6">
        <w:rPr>
          <w:rFonts w:ascii="Arial" w:eastAsia="Times New Roman" w:hAnsi="Arial" w:cs="Arial"/>
          <w:i/>
          <w:sz w:val="20"/>
          <w:szCs w:val="20"/>
          <w:lang w:val="en-GB" w:eastAsia="en-GB"/>
        </w:rPr>
        <w:t xml:space="preserve"> 1 for 8 CSI-RS ports is defined in Table 7.2.2-1E.</w:t>
      </w:r>
      <w:r w:rsidR="00D36427" w:rsidRPr="005E7AF6">
        <w:rPr>
          <w:rFonts w:ascii="Arial" w:hAnsi="Arial" w:cs="Arial"/>
          <w:i/>
          <w:sz w:val="20"/>
          <w:szCs w:val="20"/>
          <w:lang w:val="en-US"/>
        </w:rPr>
        <w:t>”</w:t>
      </w:r>
    </w:p>
    <w:p w14:paraId="5E019FFE" w14:textId="291D6972" w:rsidR="00D6651C" w:rsidRDefault="00D6651C" w:rsidP="00D6651C">
      <w:pPr>
        <w:pStyle w:val="ListParagraph"/>
        <w:jc w:val="both"/>
        <w:rPr>
          <w:rFonts w:ascii="Arial" w:hAnsi="Arial" w:cs="Arial"/>
        </w:rPr>
      </w:pPr>
    </w:p>
    <w:p w14:paraId="34311A45" w14:textId="7257804F" w:rsidR="00D36427" w:rsidRPr="000D3CFB" w:rsidRDefault="00D36427" w:rsidP="00D36427">
      <w:pPr>
        <w:pStyle w:val="TH"/>
        <w:rPr>
          <w:lang w:eastAsia="zh-CN"/>
        </w:rPr>
      </w:pPr>
      <w:r w:rsidRPr="000D3CFB">
        <w:t xml:space="preserve">Table 7.2.2-1E: Joint encoding of RI and </w:t>
      </w:r>
      <w:r>
        <w:rPr>
          <w:noProof/>
          <w:position w:val="-10"/>
        </w:rPr>
        <w:drawing>
          <wp:inline distT="0" distB="0" distL="0" distR="0" wp14:anchorId="50D670E9" wp14:editId="73B498D1">
            <wp:extent cx="120650" cy="189865"/>
            <wp:effectExtent l="0" t="0" r="0" b="635"/>
            <wp:docPr id="1393" name="Picture 1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PUCCH mode 1-1 submode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7"/>
        <w:gridCol w:w="917"/>
        <w:gridCol w:w="1857"/>
      </w:tblGrid>
      <w:tr w:rsidR="00D36427" w:rsidRPr="000D3CFB" w14:paraId="67A8E13A" w14:textId="77777777" w:rsidTr="001F06B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5AC98D1A" w14:textId="77777777" w:rsidR="00D36427" w:rsidRPr="000D3CFB" w:rsidRDefault="00D36427" w:rsidP="001F06BE">
            <w:pPr>
              <w:pStyle w:val="TAH"/>
            </w:pPr>
            <w:r w:rsidRPr="000D3CFB">
              <w:rPr>
                <w:rFonts w:hint="eastAsia"/>
              </w:rPr>
              <w:t>Value of</w:t>
            </w:r>
            <w:r w:rsidRPr="000D3CFB">
              <w:t xml:space="preserve"> </w:t>
            </w:r>
            <w:r w:rsidRPr="000D3CFB">
              <w:rPr>
                <w:rFonts w:hint="eastAsia"/>
              </w:rPr>
              <w:t>j</w:t>
            </w:r>
            <w:r w:rsidRPr="000D3CFB">
              <w:t>oint encoding of RI and</w:t>
            </w:r>
            <w:r w:rsidRPr="000D3CFB">
              <w:rPr>
                <w:rFonts w:hint="eastAsia"/>
              </w:rPr>
              <w:t xml:space="preserve"> the first PMI</w:t>
            </w:r>
          </w:p>
          <w:p w14:paraId="0136F597" w14:textId="4D5A587F" w:rsidR="00D36427" w:rsidRPr="000D3CFB" w:rsidRDefault="00D36427" w:rsidP="001F06BE">
            <w:pPr>
              <w:pStyle w:val="TAH"/>
              <w:rPr>
                <w:rFonts w:eastAsia="MS Mincho"/>
                <w:lang w:val="en-US" w:eastAsia="ja-JP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DB6705D" wp14:editId="24402F11">
                  <wp:extent cx="387985" cy="189865"/>
                  <wp:effectExtent l="0" t="0" r="0" b="635"/>
                  <wp:docPr id="1392" name="Picture 1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34785ED9" w14:textId="77777777" w:rsidR="00D36427" w:rsidRPr="000D3CFB" w:rsidRDefault="00D36427" w:rsidP="001F06BE">
            <w:pPr>
              <w:pStyle w:val="TAH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RI</w: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08DB7F22" w14:textId="583F9301" w:rsidR="00D36427" w:rsidRPr="000D3CFB" w:rsidRDefault="00D36427" w:rsidP="001F06BE">
            <w:pPr>
              <w:pStyle w:val="TAH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eastAsia="ja-JP"/>
              </w:rPr>
              <w:t>C</w:t>
            </w:r>
            <w:r w:rsidRPr="000D3CFB">
              <w:rPr>
                <w:rFonts w:eastAsia="MS Mincho" w:hint="eastAsia"/>
                <w:lang w:eastAsia="ja-JP"/>
              </w:rPr>
              <w:t>odebook index</w:t>
            </w:r>
            <w:r w:rsidRPr="000D3CFB">
              <w:rPr>
                <w:position w:val="-10"/>
              </w:rPr>
              <w:t xml:space="preserve"> </w:t>
            </w:r>
            <w:r>
              <w:rPr>
                <w:noProof/>
                <w:position w:val="-10"/>
              </w:rPr>
              <w:drawing>
                <wp:inline distT="0" distB="0" distL="0" distR="0" wp14:anchorId="6B0171D4" wp14:editId="54804763">
                  <wp:extent cx="120650" cy="189865"/>
                  <wp:effectExtent l="0" t="0" r="0" b="635"/>
                  <wp:docPr id="1391" name="Picture 1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27" w:rsidRPr="000D3CFB" w14:paraId="61F1193F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4D55429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0A8236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3218E1" w14:textId="4F2B943E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3178CE3F" wp14:editId="099FB691">
                  <wp:extent cx="457200" cy="189865"/>
                  <wp:effectExtent l="0" t="0" r="0" b="635"/>
                  <wp:docPr id="1390" name="Picture 1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27" w:rsidRPr="000D3CFB" w14:paraId="542D4B86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96277D9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8-15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CCA99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1538B6" w14:textId="2E93A6CD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028D2706" wp14:editId="62B7570E">
                  <wp:extent cx="698500" cy="189865"/>
                  <wp:effectExtent l="0" t="0" r="6350" b="635"/>
                  <wp:docPr id="1389" name="Picture 1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27" w:rsidRPr="000D3CFB" w14:paraId="3B43EEE7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8B7305D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16-17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75413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F13325" w14:textId="00E89400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7C1EC660" wp14:editId="3D40FAF6">
                  <wp:extent cx="750570" cy="189865"/>
                  <wp:effectExtent l="0" t="0" r="0" b="635"/>
                  <wp:docPr id="1388" name="Picture 1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27" w:rsidRPr="000D3CFB" w14:paraId="2BD69F65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830F34D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18-19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2B394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E0101B" w14:textId="0C5A4009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43AD4FBB" wp14:editId="3345805D">
                  <wp:extent cx="750570" cy="189865"/>
                  <wp:effectExtent l="0" t="0" r="0" b="635"/>
                  <wp:docPr id="1387" name="Picture 1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27" w:rsidRPr="000D3CFB" w14:paraId="34DA88A1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3ADB962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20-21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ADE0AF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16BA0" w14:textId="587C2A13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6AD89744" wp14:editId="07A4CDE9">
                  <wp:extent cx="750570" cy="189865"/>
                  <wp:effectExtent l="0" t="0" r="0" b="635"/>
                  <wp:docPr id="1386" name="Picture 1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27" w:rsidRPr="000D3CFB" w14:paraId="264677DF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EB86879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22-23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CB795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BAFDD" w14:textId="1524F49A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122FFFD8" wp14:editId="21AD6C6A">
                  <wp:extent cx="750570" cy="189865"/>
                  <wp:effectExtent l="0" t="0" r="0" b="635"/>
                  <wp:docPr id="1385" name="Picture 1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27" w:rsidRPr="000D3CFB" w14:paraId="0E6D8DFF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8715D88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24-25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1E1B1A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026F1E" w14:textId="3C5EF6EF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noProof/>
                <w:position w:val="-10"/>
                <w:lang w:eastAsia="ja-JP"/>
              </w:rPr>
              <w:drawing>
                <wp:inline distT="0" distB="0" distL="0" distR="0" wp14:anchorId="5676C9EC" wp14:editId="2904E8AD">
                  <wp:extent cx="750570" cy="189865"/>
                  <wp:effectExtent l="0" t="0" r="0" b="635"/>
                  <wp:docPr id="1384" name="Picture 1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27" w:rsidRPr="000D3CFB" w14:paraId="4EA89195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ED16AD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BB6AC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EBDDCC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0</w:t>
            </w:r>
          </w:p>
        </w:tc>
      </w:tr>
      <w:tr w:rsidR="00D36427" w:rsidRPr="000D3CFB" w14:paraId="6030B7EB" w14:textId="77777777" w:rsidTr="001F06BE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3E5DCFE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27-31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BCA47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reserved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6BBCA5" w14:textId="77777777" w:rsidR="00D36427" w:rsidRPr="000D3CFB" w:rsidRDefault="00D36427" w:rsidP="001F06BE">
            <w:pPr>
              <w:pStyle w:val="TAC"/>
              <w:rPr>
                <w:rFonts w:eastAsia="MS Mincho"/>
                <w:lang w:val="en-US" w:eastAsia="ja-JP"/>
              </w:rPr>
            </w:pPr>
            <w:r w:rsidRPr="000D3CFB">
              <w:rPr>
                <w:rFonts w:eastAsia="MS Mincho"/>
                <w:lang w:val="en-US" w:eastAsia="ja-JP"/>
              </w:rPr>
              <w:t>NA</w:t>
            </w:r>
          </w:p>
        </w:tc>
      </w:tr>
    </w:tbl>
    <w:p w14:paraId="68630E42" w14:textId="77777777" w:rsidR="00D36427" w:rsidRDefault="00D36427" w:rsidP="00D6651C">
      <w:pPr>
        <w:pStyle w:val="ListParagraph"/>
        <w:jc w:val="both"/>
        <w:rPr>
          <w:rFonts w:ascii="Arial" w:hAnsi="Arial" w:cs="Arial"/>
        </w:rPr>
      </w:pPr>
    </w:p>
    <w:p w14:paraId="6F79A78B" w14:textId="77777777" w:rsidR="00D36427" w:rsidRPr="00D6651C" w:rsidRDefault="00D36427" w:rsidP="00D6651C">
      <w:pPr>
        <w:pStyle w:val="ListParagraph"/>
        <w:jc w:val="both"/>
        <w:rPr>
          <w:rFonts w:ascii="Arial" w:hAnsi="Arial" w:cs="Arial"/>
        </w:rPr>
      </w:pPr>
    </w:p>
    <w:p w14:paraId="40D90679" w14:textId="076AA18F" w:rsidR="00D61522" w:rsidRPr="00726BCF" w:rsidRDefault="00A9208F" w:rsidP="00416687">
      <w:pPr>
        <w:jc w:val="both"/>
        <w:rPr>
          <w:rFonts w:ascii="Arial" w:hAnsi="Arial" w:cs="Arial"/>
        </w:rPr>
      </w:pPr>
      <w:r w:rsidRPr="00726BCF">
        <w:rPr>
          <w:rFonts w:ascii="Arial" w:hAnsi="Arial" w:cs="Arial"/>
        </w:rPr>
        <w:lastRenderedPageBreak/>
        <w:t xml:space="preserve">In </w:t>
      </w:r>
      <w:r w:rsidR="00A2133B" w:rsidRPr="00726BCF">
        <w:rPr>
          <w:rFonts w:ascii="Arial" w:hAnsi="Arial" w:cs="Arial"/>
        </w:rPr>
        <w:t>our view</w:t>
      </w:r>
      <w:r w:rsidR="00726BCF" w:rsidRPr="00726BCF">
        <w:rPr>
          <w:rFonts w:ascii="Arial" w:hAnsi="Arial" w:cs="Arial"/>
        </w:rPr>
        <w:t xml:space="preserve">, the possibility of configuring mode 1-1 to be either </w:t>
      </w:r>
      <w:proofErr w:type="spellStart"/>
      <w:r w:rsidR="00726BCF" w:rsidRPr="00726BCF">
        <w:rPr>
          <w:rFonts w:ascii="Arial" w:hAnsi="Arial" w:cs="Arial"/>
        </w:rPr>
        <w:t>submode</w:t>
      </w:r>
      <w:proofErr w:type="spellEnd"/>
      <w:r w:rsidR="00726BCF" w:rsidRPr="00726BCF">
        <w:rPr>
          <w:rFonts w:ascii="Arial" w:hAnsi="Arial" w:cs="Arial"/>
        </w:rPr>
        <w:t xml:space="preserve"> 1 or </w:t>
      </w:r>
      <w:proofErr w:type="spellStart"/>
      <w:r w:rsidR="00726BCF" w:rsidRPr="00726BCF">
        <w:rPr>
          <w:rFonts w:ascii="Arial" w:hAnsi="Arial" w:cs="Arial"/>
        </w:rPr>
        <w:t>submode</w:t>
      </w:r>
      <w:proofErr w:type="spellEnd"/>
      <w:r w:rsidR="00726BCF" w:rsidRPr="00726BCF">
        <w:rPr>
          <w:rFonts w:ascii="Arial" w:hAnsi="Arial" w:cs="Arial"/>
        </w:rPr>
        <w:t xml:space="preserve"> 2 via higher-layer signalling should be preserved. Thus, aiming at staying in line with the agreements, the first row (i.e., the one related to RI =1) of both “Table 7.2.2-1D” and “Table 7.2.2-1E” should be used for the support of “Feedback based on CSI-RS” for non-BL UEs in CE mode A.</w:t>
      </w:r>
    </w:p>
    <w:p w14:paraId="1F7BA041" w14:textId="63F1A873" w:rsidR="00376DA6" w:rsidRDefault="00ED4880" w:rsidP="00DA2377">
      <w:pPr>
        <w:pStyle w:val="Observation"/>
        <w:ind w:left="1701" w:hanging="1701"/>
      </w:pPr>
      <w:bookmarkStart w:id="17" w:name="_Toc7807641"/>
      <w:r w:rsidRPr="00ED4880">
        <w:t xml:space="preserve">For a UE configured with transmission mode 9, and with 8 CSI-RS ports, mode 1-1 </w:t>
      </w:r>
      <w:r>
        <w:t>can be</w:t>
      </w:r>
      <w:r w:rsidRPr="00ED4880">
        <w:t xml:space="preserve"> configured to be either </w:t>
      </w:r>
      <w:proofErr w:type="spellStart"/>
      <w:r w:rsidRPr="00ED4880">
        <w:t>submode</w:t>
      </w:r>
      <w:proofErr w:type="spellEnd"/>
      <w:r w:rsidRPr="00ED4880">
        <w:t xml:space="preserve"> 1 or </w:t>
      </w:r>
      <w:proofErr w:type="spellStart"/>
      <w:r w:rsidRPr="00ED4880">
        <w:t>submode</w:t>
      </w:r>
      <w:proofErr w:type="spellEnd"/>
      <w:r w:rsidRPr="00ED4880">
        <w:t xml:space="preserve"> 2 via higher-layer </w:t>
      </w:r>
      <w:proofErr w:type="spellStart"/>
      <w:r w:rsidRPr="00ED4880">
        <w:t>signaling</w:t>
      </w:r>
      <w:proofErr w:type="spellEnd"/>
      <w:r w:rsidR="00881834">
        <w:t>.</w:t>
      </w:r>
      <w:bookmarkEnd w:id="17"/>
    </w:p>
    <w:p w14:paraId="727BA602" w14:textId="3356053E" w:rsidR="007E7399" w:rsidRDefault="007E7399" w:rsidP="007E7399">
      <w:pPr>
        <w:pStyle w:val="Proposal"/>
      </w:pPr>
      <w:bookmarkStart w:id="18" w:name="_Toc7807664"/>
      <w:r>
        <w:t xml:space="preserve">As in legacy, </w:t>
      </w:r>
      <w:r w:rsidRPr="007E7399">
        <w:t xml:space="preserve">mode 1-1 </w:t>
      </w:r>
      <w:r>
        <w:t xml:space="preserve">is configured </w:t>
      </w:r>
      <w:r w:rsidRPr="007E7399">
        <w:t xml:space="preserve">to be either </w:t>
      </w:r>
      <w:proofErr w:type="spellStart"/>
      <w:r w:rsidRPr="007E7399">
        <w:t>submode</w:t>
      </w:r>
      <w:proofErr w:type="spellEnd"/>
      <w:r w:rsidRPr="007E7399">
        <w:t xml:space="preserve"> 1 or </w:t>
      </w:r>
      <w:proofErr w:type="spellStart"/>
      <w:r w:rsidRPr="007E7399">
        <w:t>submode</w:t>
      </w:r>
      <w:proofErr w:type="spellEnd"/>
      <w:r w:rsidRPr="007E7399">
        <w:t xml:space="preserve"> 2 via higher-layer signalling</w:t>
      </w:r>
      <w:r w:rsidR="00881834" w:rsidRPr="00881834">
        <w:t xml:space="preserve"> </w:t>
      </w:r>
      <w:r w:rsidR="00F47B83">
        <w:t>for</w:t>
      </w:r>
      <w:r>
        <w:t xml:space="preserve"> support</w:t>
      </w:r>
      <w:r w:rsidR="00F47B83">
        <w:t>ing</w:t>
      </w:r>
      <w:r>
        <w:t xml:space="preserve"> </w:t>
      </w:r>
      <w:r w:rsidR="00881834" w:rsidRPr="00881834">
        <w:t>“Feedback based on CSI-RS” for non-BL UEs in CE mode A</w:t>
      </w:r>
      <w:r w:rsidR="00881834">
        <w:t>.</w:t>
      </w:r>
      <w:bookmarkEnd w:id="18"/>
    </w:p>
    <w:p w14:paraId="095CA0C8" w14:textId="2B8B8A15" w:rsidR="007E7399" w:rsidRDefault="007E7399" w:rsidP="007E7399">
      <w:pPr>
        <w:pStyle w:val="Proposal"/>
        <w:numPr>
          <w:ilvl w:val="2"/>
          <w:numId w:val="25"/>
        </w:numPr>
      </w:pPr>
      <w:bookmarkStart w:id="19" w:name="_Toc7807665"/>
      <w:r>
        <w:t xml:space="preserve">Case when RI =1, for both </w:t>
      </w:r>
      <w:r w:rsidRPr="007E7399">
        <w:t>“Table 7.2.2-1D” and “Table 7.2.2-1E”</w:t>
      </w:r>
      <w:r>
        <w:t>.</w:t>
      </w:r>
      <w:bookmarkEnd w:id="19"/>
    </w:p>
    <w:p w14:paraId="64C97621" w14:textId="44EA9C83" w:rsidR="008B44CF" w:rsidRDefault="008B44CF" w:rsidP="008B44CF">
      <w:pPr>
        <w:pStyle w:val="Heading2"/>
      </w:pPr>
      <w:r>
        <w:t>2.2</w:t>
      </w:r>
      <w:r>
        <w:tab/>
      </w:r>
      <w:r w:rsidRPr="008B44CF">
        <w:t>ETWS/CMAS in connected mode</w:t>
      </w:r>
    </w:p>
    <w:p w14:paraId="368343B6" w14:textId="3C50C584" w:rsidR="008B44CF" w:rsidRDefault="0043624A" w:rsidP="0043624A">
      <w:pPr>
        <w:jc w:val="both"/>
        <w:rPr>
          <w:rFonts w:ascii="Arial" w:hAnsi="Arial" w:cs="Arial"/>
        </w:rPr>
      </w:pPr>
      <w:r w:rsidRPr="0043624A">
        <w:rPr>
          <w:rFonts w:ascii="Arial" w:hAnsi="Arial" w:cs="Arial"/>
        </w:rPr>
        <w:t xml:space="preserve">RAN2 has also been discussing potential </w:t>
      </w:r>
      <w:r>
        <w:rPr>
          <w:rFonts w:ascii="Arial" w:hAnsi="Arial" w:cs="Arial"/>
        </w:rPr>
        <w:t>“</w:t>
      </w:r>
      <w:r w:rsidRPr="0043624A">
        <w:rPr>
          <w:rFonts w:ascii="Arial" w:hAnsi="Arial" w:cs="Arial"/>
          <w:i/>
        </w:rPr>
        <w:t>CE mode A and B improvements for non-BL UEs</w:t>
      </w:r>
      <w:r>
        <w:rPr>
          <w:rFonts w:ascii="Arial" w:hAnsi="Arial" w:cs="Arial"/>
        </w:rPr>
        <w:t>”</w:t>
      </w:r>
      <w:r w:rsidRPr="0043624A">
        <w:rPr>
          <w:rFonts w:ascii="Arial" w:hAnsi="Arial" w:cs="Arial"/>
        </w:rPr>
        <w:t xml:space="preserve">, and has </w:t>
      </w:r>
      <w:r w:rsidR="00D52596">
        <w:rPr>
          <w:rFonts w:ascii="Arial" w:hAnsi="Arial" w:cs="Arial"/>
        </w:rPr>
        <w:t>determined</w:t>
      </w:r>
      <w:r w:rsidRPr="004362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supporting “</w:t>
      </w:r>
      <w:r w:rsidRPr="0043624A">
        <w:rPr>
          <w:rFonts w:ascii="Arial" w:hAnsi="Arial" w:cs="Arial"/>
          <w:i/>
        </w:rPr>
        <w:t>ETWS/CMAS in connected mode</w:t>
      </w:r>
      <w:r>
        <w:rPr>
          <w:rFonts w:ascii="Arial" w:hAnsi="Arial" w:cs="Arial"/>
        </w:rPr>
        <w:t xml:space="preserve">” would be </w:t>
      </w:r>
      <w:r w:rsidR="003F15F8">
        <w:rPr>
          <w:rFonts w:ascii="Arial" w:hAnsi="Arial" w:cs="Arial"/>
        </w:rPr>
        <w:t>a relevant</w:t>
      </w:r>
      <w:r>
        <w:rPr>
          <w:rFonts w:ascii="Arial" w:hAnsi="Arial" w:cs="Arial"/>
        </w:rPr>
        <w:t xml:space="preserve"> enhancement. </w:t>
      </w:r>
      <w:r w:rsidR="003F15F8">
        <w:rPr>
          <w:rFonts w:ascii="Arial" w:hAnsi="Arial" w:cs="Arial"/>
        </w:rPr>
        <w:t>In relation to it, RAN2 has prepared a LS to RAN1 containing the following action:</w:t>
      </w:r>
    </w:p>
    <w:tbl>
      <w:tblPr>
        <w:tblStyle w:val="TableGrid"/>
        <w:tblW w:w="9663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7B65F1" w14:paraId="31A7D0CE" w14:textId="77777777" w:rsidTr="001F06BE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9120E5" w14:textId="77777777" w:rsidR="007B65F1" w:rsidRPr="00431812" w:rsidRDefault="007B65F1" w:rsidP="001F06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lang w:val="en-US"/>
              </w:rPr>
              <w:t>LS: Actions for RAN1</w:t>
            </w:r>
          </w:p>
        </w:tc>
      </w:tr>
      <w:tr w:rsidR="007B65F1" w14:paraId="2DF4BF90" w14:textId="77777777" w:rsidTr="001F06BE">
        <w:trPr>
          <w:trHeight w:val="87"/>
        </w:trPr>
        <w:tc>
          <w:tcPr>
            <w:tcW w:w="9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30A0" w14:textId="77777777" w:rsidR="007B65F1" w:rsidRDefault="007B65F1" w:rsidP="001F06BE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  <w:p w14:paraId="72A13C8A" w14:textId="7ACFB44D" w:rsidR="005C197B" w:rsidRPr="00012C40" w:rsidRDefault="005C197B" w:rsidP="00FB33AA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8"/>
                <w:szCs w:val="16"/>
                <w:lang w:val="de-DE"/>
              </w:rPr>
            </w:pPr>
            <w:r w:rsidRPr="00012C40">
              <w:rPr>
                <w:rFonts w:ascii="Times" w:eastAsia="Batang" w:hAnsi="Times"/>
                <w:sz w:val="18"/>
                <w:szCs w:val="16"/>
                <w:lang w:val="de-DE"/>
              </w:rPr>
              <w:t>Whether it is feasible for a non-BL UE in CE in connected mode to monitor MPDCCH to receive ETWS indication and/or CMAS indication using CSS in the same narrowband where unicast transmission can be received?</w:t>
            </w:r>
          </w:p>
          <w:p w14:paraId="12950AE5" w14:textId="77777777" w:rsidR="005C197B" w:rsidRPr="00012C40" w:rsidRDefault="005C197B" w:rsidP="005C197B">
            <w:pPr>
              <w:pStyle w:val="ListParagraph"/>
              <w:overflowPunct/>
              <w:autoSpaceDE/>
              <w:autoSpaceDN/>
              <w:adjustRightInd/>
              <w:ind w:left="1140"/>
              <w:textAlignment w:val="auto"/>
              <w:rPr>
                <w:rFonts w:ascii="Times" w:eastAsia="Batang" w:hAnsi="Times"/>
                <w:sz w:val="18"/>
                <w:szCs w:val="16"/>
                <w:lang w:val="de-DE"/>
              </w:rPr>
            </w:pPr>
          </w:p>
          <w:p w14:paraId="44E63DE4" w14:textId="33BB861C" w:rsidR="007B65F1" w:rsidRPr="00012C40" w:rsidRDefault="005C197B" w:rsidP="00FB33AA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 w:val="18"/>
                <w:szCs w:val="16"/>
                <w:lang w:val="de-DE"/>
              </w:rPr>
            </w:pPr>
            <w:r w:rsidRPr="00012C40">
              <w:rPr>
                <w:rFonts w:ascii="Times" w:eastAsia="Batang" w:hAnsi="Times"/>
                <w:sz w:val="18"/>
                <w:szCs w:val="16"/>
                <w:lang w:val="de-DE"/>
              </w:rPr>
              <w:t xml:space="preserve">Whether it is possible for a non-BL UE in CE in connected mode to monitor USS and CSS simultaneously in the same narrowband? </w:t>
            </w:r>
          </w:p>
          <w:p w14:paraId="5E3CAB7B" w14:textId="77777777" w:rsidR="005C197B" w:rsidRPr="00012C40" w:rsidRDefault="005C197B" w:rsidP="005C197B">
            <w:pPr>
              <w:pStyle w:val="ListParagraph"/>
              <w:rPr>
                <w:rFonts w:ascii="Times" w:eastAsia="Batang" w:hAnsi="Times"/>
                <w:sz w:val="18"/>
                <w:szCs w:val="16"/>
                <w:lang w:val="de-DE"/>
              </w:rPr>
            </w:pPr>
          </w:p>
          <w:p w14:paraId="18208C85" w14:textId="77777777" w:rsidR="005C197B" w:rsidRPr="00012C40" w:rsidRDefault="005C197B" w:rsidP="005C197B">
            <w:pPr>
              <w:pStyle w:val="ListParagraph"/>
              <w:overflowPunct/>
              <w:autoSpaceDE/>
              <w:autoSpaceDN/>
              <w:adjustRightInd/>
              <w:ind w:left="1140"/>
              <w:textAlignment w:val="auto"/>
              <w:rPr>
                <w:rFonts w:ascii="Times" w:eastAsia="Batang" w:hAnsi="Times"/>
                <w:sz w:val="18"/>
                <w:szCs w:val="16"/>
                <w:lang w:val="de-DE"/>
              </w:rPr>
            </w:pPr>
          </w:p>
          <w:p w14:paraId="4FE1317D" w14:textId="77777777" w:rsidR="007B65F1" w:rsidRPr="00012C40" w:rsidRDefault="007B65F1" w:rsidP="001F06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8"/>
                <w:szCs w:val="16"/>
                <w:lang w:eastAsia="en-US"/>
              </w:rPr>
            </w:pPr>
            <w:r w:rsidRPr="00012C40">
              <w:rPr>
                <w:rFonts w:ascii="Times" w:eastAsia="Batang" w:hAnsi="Times"/>
                <w:b/>
                <w:sz w:val="18"/>
                <w:szCs w:val="16"/>
                <w:lang w:eastAsia="en-US"/>
              </w:rPr>
              <w:t>ACTION:</w:t>
            </w:r>
            <w:r w:rsidRPr="00012C40">
              <w:rPr>
                <w:rFonts w:ascii="Times" w:eastAsia="Batang" w:hAnsi="Times"/>
                <w:sz w:val="18"/>
                <w:szCs w:val="16"/>
                <w:lang w:eastAsia="en-US"/>
              </w:rPr>
              <w:t xml:space="preserve"> RAN2 respectfully asks RAN1 to study and provide answers to the above questions.</w:t>
            </w:r>
          </w:p>
          <w:p w14:paraId="0D346433" w14:textId="77777777" w:rsidR="007B65F1" w:rsidRPr="005E3E9F" w:rsidRDefault="007B65F1" w:rsidP="001F06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4"/>
                <w:szCs w:val="16"/>
                <w:lang w:eastAsia="en-US"/>
              </w:rPr>
            </w:pPr>
          </w:p>
        </w:tc>
      </w:tr>
    </w:tbl>
    <w:p w14:paraId="55754C1F" w14:textId="77777777" w:rsidR="007B65F1" w:rsidRDefault="007B65F1" w:rsidP="0043624A">
      <w:pPr>
        <w:jc w:val="both"/>
        <w:rPr>
          <w:rFonts w:ascii="Arial" w:hAnsi="Arial" w:cs="Arial"/>
        </w:rPr>
      </w:pPr>
    </w:p>
    <w:p w14:paraId="3EE7CBEB" w14:textId="69225A22" w:rsidR="00E029F8" w:rsidRDefault="00E029F8" w:rsidP="004362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opinion of the source company, </w:t>
      </w:r>
      <w:r w:rsidR="00321BEF">
        <w:rPr>
          <w:rFonts w:ascii="Arial" w:hAnsi="Arial" w:cs="Arial"/>
        </w:rPr>
        <w:t>below are the answers to the questions in the LS</w:t>
      </w:r>
      <w:r>
        <w:rPr>
          <w:rFonts w:ascii="Arial" w:hAnsi="Arial" w:cs="Arial"/>
        </w:rPr>
        <w:t>:</w:t>
      </w:r>
    </w:p>
    <w:p w14:paraId="7E97CC9A" w14:textId="229A169D" w:rsidR="008B44CF" w:rsidRDefault="00FB25AE" w:rsidP="00E029F8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sz w:val="20"/>
        </w:rPr>
      </w:pPr>
      <w:r w:rsidRPr="00E029F8">
        <w:rPr>
          <w:rFonts w:ascii="Arial" w:hAnsi="Arial" w:cs="Arial"/>
          <w:sz w:val="20"/>
        </w:rPr>
        <w:t>About question 1</w:t>
      </w:r>
      <w:r w:rsidR="00321BEF" w:rsidRPr="00321BEF">
        <w:rPr>
          <w:rFonts w:ascii="Arial" w:hAnsi="Arial" w:cs="Arial"/>
          <w:sz w:val="20"/>
          <w:lang w:val="en-US"/>
        </w:rPr>
        <w:t>:</w:t>
      </w:r>
      <w:r w:rsidR="00321BEF">
        <w:rPr>
          <w:rFonts w:ascii="Arial" w:hAnsi="Arial" w:cs="Arial"/>
          <w:sz w:val="20"/>
          <w:lang w:val="en-US"/>
        </w:rPr>
        <w:t xml:space="preserve"> A</w:t>
      </w:r>
      <w:r w:rsidR="00A5522F">
        <w:rPr>
          <w:rFonts w:ascii="Arial" w:hAnsi="Arial" w:cs="Arial"/>
          <w:sz w:val="20"/>
          <w:lang w:val="en-US"/>
        </w:rPr>
        <w:t>t least in CE Mode A</w:t>
      </w:r>
      <w:r w:rsidR="007A6D82">
        <w:rPr>
          <w:rFonts w:ascii="Arial" w:hAnsi="Arial" w:cs="Arial"/>
          <w:sz w:val="20"/>
          <w:lang w:val="en-US"/>
        </w:rPr>
        <w:t>, a</w:t>
      </w:r>
      <w:r w:rsidR="00EE222A" w:rsidRPr="00E029F8">
        <w:rPr>
          <w:rFonts w:ascii="Arial" w:hAnsi="Arial" w:cs="Arial"/>
          <w:sz w:val="20"/>
        </w:rPr>
        <w:t xml:space="preserve">lready today </w:t>
      </w:r>
      <w:r w:rsidR="0019183F" w:rsidRPr="00E029F8">
        <w:rPr>
          <w:rFonts w:ascii="Arial" w:hAnsi="Arial" w:cs="Arial"/>
          <w:sz w:val="20"/>
        </w:rPr>
        <w:t>it is possible to receive a common type (e.g., Type-0 common) in the same narrowband where unicast transmission can be received. However, this is not applicable for Type-1 common which is the one used for Paging and SI update notifications</w:t>
      </w:r>
      <w:r w:rsidR="00AB1169" w:rsidRPr="00AB1169">
        <w:rPr>
          <w:rFonts w:ascii="Arial" w:hAnsi="Arial" w:cs="Arial"/>
          <w:sz w:val="20"/>
          <w:lang w:val="en-US"/>
        </w:rPr>
        <w:t>.</w:t>
      </w:r>
    </w:p>
    <w:p w14:paraId="321F864C" w14:textId="77777777" w:rsidR="00346E49" w:rsidRPr="00E029F8" w:rsidRDefault="00346E49" w:rsidP="00346E49">
      <w:pPr>
        <w:pStyle w:val="ListParagraph"/>
        <w:jc w:val="both"/>
        <w:rPr>
          <w:rFonts w:ascii="Arial" w:hAnsi="Arial" w:cs="Arial"/>
          <w:sz w:val="20"/>
        </w:rPr>
      </w:pPr>
    </w:p>
    <w:p w14:paraId="4F452111" w14:textId="43A97198" w:rsidR="00E029F8" w:rsidRPr="00321BEF" w:rsidRDefault="00FB25AE" w:rsidP="00A32C6D">
      <w:pPr>
        <w:pStyle w:val="ListParagraph"/>
        <w:numPr>
          <w:ilvl w:val="0"/>
          <w:numId w:val="42"/>
        </w:numPr>
        <w:jc w:val="both"/>
        <w:rPr>
          <w:rFonts w:ascii="Arial" w:hAnsi="Arial" w:cs="Arial"/>
        </w:rPr>
      </w:pPr>
      <w:r w:rsidRPr="00321BEF">
        <w:rPr>
          <w:rFonts w:ascii="Arial" w:hAnsi="Arial" w:cs="Arial"/>
          <w:sz w:val="20"/>
        </w:rPr>
        <w:t>About question 2</w:t>
      </w:r>
      <w:r w:rsidR="00321BEF" w:rsidRPr="00321BEF">
        <w:rPr>
          <w:rFonts w:ascii="Arial" w:hAnsi="Arial" w:cs="Arial"/>
          <w:sz w:val="20"/>
          <w:lang w:val="en-US"/>
        </w:rPr>
        <w:t xml:space="preserve">: </w:t>
      </w:r>
      <w:r w:rsidR="00321BEF">
        <w:rPr>
          <w:rFonts w:ascii="Arial" w:hAnsi="Arial" w:cs="Arial"/>
          <w:sz w:val="20"/>
          <w:lang w:val="en-US"/>
        </w:rPr>
        <w:t>TS 36.213 state</w:t>
      </w:r>
      <w:r w:rsidR="00AB1169">
        <w:rPr>
          <w:rFonts w:ascii="Arial" w:hAnsi="Arial" w:cs="Arial"/>
          <w:sz w:val="20"/>
          <w:lang w:val="en-US"/>
        </w:rPr>
        <w:t xml:space="preserve">s that </w:t>
      </w:r>
      <w:r w:rsidR="00BB0648" w:rsidRPr="00BB0648">
        <w:rPr>
          <w:rFonts w:ascii="Arial" w:hAnsi="Arial" w:cs="Arial"/>
          <w:sz w:val="20"/>
          <w:lang w:val="en-US"/>
        </w:rPr>
        <w:t>“</w:t>
      </w:r>
      <w:r w:rsidR="00BB0648" w:rsidRPr="00AB1169">
        <w:rPr>
          <w:rFonts w:ascii="Arial" w:hAnsi="Arial" w:cs="Arial"/>
          <w:i/>
          <w:sz w:val="20"/>
          <w:lang w:val="en-US"/>
        </w:rPr>
        <w:t xml:space="preserve">A BL/CE UE shall monitor a set of MPDCCH candidates on one or more Narrowbands (described in Subclause 6.2.7 of [3]) as configured by higher layer </w:t>
      </w:r>
      <w:proofErr w:type="spellStart"/>
      <w:r w:rsidR="00BB0648" w:rsidRPr="00AB1169">
        <w:rPr>
          <w:rFonts w:ascii="Arial" w:hAnsi="Arial" w:cs="Arial"/>
          <w:i/>
          <w:sz w:val="20"/>
          <w:lang w:val="en-US"/>
        </w:rPr>
        <w:t>signalling</w:t>
      </w:r>
      <w:proofErr w:type="spellEnd"/>
      <w:r w:rsidR="00BB0648" w:rsidRPr="00AB1169">
        <w:rPr>
          <w:rFonts w:ascii="Arial" w:hAnsi="Arial" w:cs="Arial"/>
          <w:i/>
          <w:sz w:val="20"/>
          <w:lang w:val="en-US"/>
        </w:rPr>
        <w:t xml:space="preserve"> for control information, where monitoring implies attempting to decode each of the MPDCCHs in the set according to all the monitored DCI formats</w:t>
      </w:r>
      <w:r w:rsidR="00BB0648" w:rsidRPr="00BB0648">
        <w:rPr>
          <w:rFonts w:ascii="Arial" w:hAnsi="Arial" w:cs="Arial"/>
          <w:sz w:val="20"/>
          <w:lang w:val="en-US"/>
        </w:rPr>
        <w:t>”</w:t>
      </w:r>
      <w:r w:rsidR="005E7AF6">
        <w:rPr>
          <w:rFonts w:ascii="Arial" w:hAnsi="Arial" w:cs="Arial"/>
          <w:sz w:val="20"/>
          <w:lang w:val="en-US"/>
        </w:rPr>
        <w:t xml:space="preserve"> [9].</w:t>
      </w:r>
      <w:r w:rsidR="00AB1169">
        <w:rPr>
          <w:rFonts w:ascii="Arial" w:hAnsi="Arial" w:cs="Arial"/>
          <w:sz w:val="20"/>
          <w:lang w:val="en-US"/>
        </w:rPr>
        <w:t xml:space="preserve"> However, the specification </w:t>
      </w:r>
      <w:r w:rsidR="00AB1169" w:rsidRPr="00DD2EB8">
        <w:rPr>
          <w:rFonts w:ascii="Arial" w:hAnsi="Arial" w:cs="Arial"/>
          <w:sz w:val="20"/>
          <w:u w:val="single"/>
          <w:lang w:val="en-US"/>
        </w:rPr>
        <w:t>do</w:t>
      </w:r>
      <w:r w:rsidR="00DD2EB8" w:rsidRPr="00DD2EB8">
        <w:rPr>
          <w:rFonts w:ascii="Arial" w:hAnsi="Arial" w:cs="Arial"/>
          <w:sz w:val="20"/>
          <w:u w:val="single"/>
          <w:lang w:val="en-US"/>
        </w:rPr>
        <w:t>es</w:t>
      </w:r>
      <w:r w:rsidR="00AB1169" w:rsidRPr="00DD2EB8">
        <w:rPr>
          <w:rFonts w:ascii="Arial" w:hAnsi="Arial" w:cs="Arial"/>
          <w:sz w:val="20"/>
          <w:u w:val="single"/>
          <w:lang w:val="en-US"/>
        </w:rPr>
        <w:t xml:space="preserve"> not</w:t>
      </w:r>
      <w:r w:rsidR="00AB1169">
        <w:rPr>
          <w:rFonts w:ascii="Arial" w:hAnsi="Arial" w:cs="Arial"/>
          <w:sz w:val="20"/>
          <w:lang w:val="en-US"/>
        </w:rPr>
        <w:t xml:space="preserve"> require </w:t>
      </w:r>
      <w:r w:rsidR="00DD2EB8">
        <w:rPr>
          <w:rFonts w:ascii="Arial" w:hAnsi="Arial" w:cs="Arial"/>
          <w:sz w:val="20"/>
          <w:lang w:val="en-US"/>
        </w:rPr>
        <w:t xml:space="preserve">the UE to </w:t>
      </w:r>
      <w:r w:rsidR="00DD2EB8" w:rsidRPr="00DD2EB8">
        <w:rPr>
          <w:rFonts w:ascii="Arial" w:hAnsi="Arial" w:cs="Arial"/>
          <w:sz w:val="20"/>
          <w:lang w:val="en-US"/>
        </w:rPr>
        <w:t>simultaneous</w:t>
      </w:r>
      <w:r w:rsidR="00DD2EB8">
        <w:rPr>
          <w:rFonts w:ascii="Arial" w:hAnsi="Arial" w:cs="Arial"/>
          <w:sz w:val="20"/>
          <w:lang w:val="en-US"/>
        </w:rPr>
        <w:t xml:space="preserve">ly monitor </w:t>
      </w:r>
      <w:r w:rsidR="00DD2EB8" w:rsidRPr="00AB1169">
        <w:rPr>
          <w:rFonts w:ascii="Arial" w:hAnsi="Arial" w:cs="Arial"/>
          <w:i/>
          <w:sz w:val="20"/>
          <w:lang w:val="en-US"/>
        </w:rPr>
        <w:t xml:space="preserve">a set of MPDCCH candidates </w:t>
      </w:r>
      <w:r w:rsidR="00DD2EB8">
        <w:rPr>
          <w:rFonts w:ascii="Arial" w:hAnsi="Arial" w:cs="Arial"/>
          <w:sz w:val="20"/>
          <w:lang w:val="en-US"/>
        </w:rPr>
        <w:t>even in the same narrowband</w:t>
      </w:r>
      <w:r w:rsidR="00AB1169">
        <w:rPr>
          <w:rFonts w:ascii="Arial" w:hAnsi="Arial" w:cs="Arial"/>
          <w:sz w:val="20"/>
          <w:lang w:val="en-US"/>
        </w:rPr>
        <w:t>.</w:t>
      </w:r>
    </w:p>
    <w:p w14:paraId="45E3F5BC" w14:textId="77777777" w:rsidR="00321BEF" w:rsidRPr="00321BEF" w:rsidRDefault="00321BEF" w:rsidP="00321BEF">
      <w:pPr>
        <w:jc w:val="both"/>
        <w:rPr>
          <w:rFonts w:ascii="Arial" w:hAnsi="Arial" w:cs="Arial"/>
        </w:rPr>
      </w:pPr>
    </w:p>
    <w:p w14:paraId="77780E12" w14:textId="1FD9B859" w:rsidR="00E80559" w:rsidRDefault="00906170" w:rsidP="00E805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Moreover,</w:t>
      </w:r>
      <w:r w:rsidR="00E80559">
        <w:rPr>
          <w:rFonts w:ascii="Arial" w:hAnsi="Arial" w:cs="Arial"/>
        </w:rPr>
        <w:t xml:space="preserve"> RAN2 has the following Working Assumption.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5F43" w14:paraId="10AAEF4E" w14:textId="77777777" w:rsidTr="00245F43">
        <w:tc>
          <w:tcPr>
            <w:tcW w:w="9629" w:type="dxa"/>
          </w:tcPr>
          <w:p w14:paraId="488CE327" w14:textId="77777777" w:rsidR="00245F43" w:rsidRPr="00245F43" w:rsidRDefault="00245F43" w:rsidP="00245F43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245F43">
              <w:rPr>
                <w:rFonts w:ascii="Arial" w:hAnsi="Arial" w:cs="Arial"/>
                <w:b/>
                <w:lang w:val="en-US"/>
              </w:rPr>
              <w:t>Agreements</w:t>
            </w:r>
          </w:p>
          <w:p w14:paraId="1A99930C" w14:textId="5FF33957" w:rsidR="00245F43" w:rsidRPr="00245F43" w:rsidRDefault="00245F43" w:rsidP="00245F43">
            <w:pPr>
              <w:jc w:val="both"/>
              <w:rPr>
                <w:rFonts w:ascii="Arial" w:hAnsi="Arial" w:cs="Arial"/>
                <w:lang w:val="en-US"/>
              </w:rPr>
            </w:pPr>
            <w:r w:rsidRPr="00245F43">
              <w:rPr>
                <w:rFonts w:ascii="Arial" w:hAnsi="Arial" w:cs="Arial"/>
                <w:lang w:val="en-US"/>
              </w:rPr>
              <w:t>- Working assumption: In connected mode non-BL UEs in CE monitor MPDCCH to receive ETWS indication and/or CMAS indication using CSS in the same narrowband where unicast transmission can be received.</w:t>
            </w:r>
          </w:p>
        </w:tc>
      </w:tr>
    </w:tbl>
    <w:p w14:paraId="7DB0598C" w14:textId="77777777" w:rsidR="00245F43" w:rsidRDefault="00245F43" w:rsidP="0043624A">
      <w:pPr>
        <w:jc w:val="both"/>
        <w:rPr>
          <w:rFonts w:ascii="Arial" w:hAnsi="Arial" w:cs="Arial"/>
        </w:rPr>
      </w:pPr>
    </w:p>
    <w:p w14:paraId="0EAD3889" w14:textId="4BE62C07" w:rsidR="003F15F8" w:rsidRPr="005E7AF6" w:rsidRDefault="00D051E8" w:rsidP="004362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 this matter, s</w:t>
      </w:r>
      <w:r w:rsidR="00422D0D">
        <w:rPr>
          <w:rFonts w:ascii="Arial" w:hAnsi="Arial" w:cs="Arial"/>
        </w:rPr>
        <w:t xml:space="preserve">ince </w:t>
      </w:r>
      <w:r w:rsidR="00E80559">
        <w:rPr>
          <w:rFonts w:ascii="Arial" w:hAnsi="Arial" w:cs="Arial"/>
        </w:rPr>
        <w:t>the support of “</w:t>
      </w:r>
      <w:r w:rsidR="00E80559" w:rsidRPr="00E80559">
        <w:rPr>
          <w:rFonts w:ascii="Arial" w:hAnsi="Arial" w:cs="Arial"/>
          <w:i/>
        </w:rPr>
        <w:t>ETWS/CMAS in connected</w:t>
      </w:r>
      <w:r w:rsidR="00E80559">
        <w:rPr>
          <w:rFonts w:ascii="Arial" w:hAnsi="Arial" w:cs="Arial"/>
        </w:rPr>
        <w:t xml:space="preserve">” </w:t>
      </w:r>
      <w:r w:rsidR="00422D0D">
        <w:rPr>
          <w:rFonts w:ascii="Arial" w:hAnsi="Arial" w:cs="Arial"/>
        </w:rPr>
        <w:t>touches upon RAN</w:t>
      </w:r>
      <w:r w:rsidR="00422D0D" w:rsidRPr="005E7AF6">
        <w:rPr>
          <w:rFonts w:ascii="Arial" w:hAnsi="Arial" w:cs="Arial"/>
        </w:rPr>
        <w:t xml:space="preserve">1, </w:t>
      </w:r>
      <w:r w:rsidR="003F15F8" w:rsidRPr="005E7AF6">
        <w:rPr>
          <w:rFonts w:ascii="Arial" w:hAnsi="Arial" w:cs="Arial"/>
        </w:rPr>
        <w:t>in [</w:t>
      </w:r>
      <w:r w:rsidR="005E7AF6">
        <w:rPr>
          <w:rFonts w:ascii="Arial" w:hAnsi="Arial" w:cs="Arial"/>
        </w:rPr>
        <w:t>10</w:t>
      </w:r>
      <w:r w:rsidR="003F15F8" w:rsidRPr="005E7AF6">
        <w:rPr>
          <w:rFonts w:ascii="Arial" w:hAnsi="Arial" w:cs="Arial"/>
        </w:rPr>
        <w:t xml:space="preserve">] one company has already </w:t>
      </w:r>
      <w:r w:rsidR="00E340FE" w:rsidRPr="005E7AF6">
        <w:rPr>
          <w:rFonts w:ascii="Arial" w:hAnsi="Arial" w:cs="Arial"/>
        </w:rPr>
        <w:t>proposed the following</w:t>
      </w:r>
      <w:r w:rsidR="003F15F8" w:rsidRPr="005E7AF6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7A3" w:rsidRPr="005E7AF6" w14:paraId="67B9763E" w14:textId="77777777" w:rsidTr="00D767A3">
        <w:tc>
          <w:tcPr>
            <w:tcW w:w="9629" w:type="dxa"/>
          </w:tcPr>
          <w:p w14:paraId="3D1A2542" w14:textId="26B8DB81" w:rsidR="00D767A3" w:rsidRPr="005E7AF6" w:rsidRDefault="00E340FE" w:rsidP="00E34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AF6">
              <w:rPr>
                <w:rFonts w:ascii="Arial" w:hAnsi="Arial" w:cs="Arial"/>
                <w:sz w:val="20"/>
                <w:szCs w:val="20"/>
              </w:rPr>
              <w:t>“</w:t>
            </w:r>
            <w:r w:rsidR="00D767A3" w:rsidRPr="005E7AF6">
              <w:rPr>
                <w:rFonts w:ascii="Arial" w:hAnsi="Arial" w:cs="Arial"/>
                <w:sz w:val="20"/>
                <w:szCs w:val="20"/>
              </w:rPr>
              <w:t>Using DCI format 3/3A to notify the ETWS/CMAS reception for connected mode non-BL UEs in coverage enhancement</w:t>
            </w:r>
            <w:r w:rsidRPr="005E7AF6">
              <w:rPr>
                <w:rFonts w:ascii="Arial" w:hAnsi="Arial" w:cs="Arial"/>
                <w:sz w:val="20"/>
                <w:szCs w:val="20"/>
              </w:rPr>
              <w:t>.“</w:t>
            </w:r>
          </w:p>
          <w:p w14:paraId="65862EAC" w14:textId="3D295F38" w:rsidR="00E340FE" w:rsidRPr="005E7AF6" w:rsidRDefault="00E340FE" w:rsidP="00E340FE">
            <w:pPr>
              <w:jc w:val="both"/>
              <w:rPr>
                <w:rFonts w:ascii="Arial" w:hAnsi="Arial" w:cs="Arial"/>
              </w:rPr>
            </w:pPr>
            <w:r w:rsidRPr="005E7AF6">
              <w:rPr>
                <w:rFonts w:ascii="Arial" w:hAnsi="Arial" w:cs="Arial"/>
                <w:sz w:val="20"/>
                <w:szCs w:val="20"/>
              </w:rPr>
              <w:lastRenderedPageBreak/>
              <w:t>“one of the multiple TPC commands in DCI format 3/3A is used for notifying the ETWS/CMAS reception and will not be configured to any UEs as TPC command“</w:t>
            </w:r>
          </w:p>
        </w:tc>
      </w:tr>
    </w:tbl>
    <w:p w14:paraId="594C0885" w14:textId="77777777" w:rsidR="002D7500" w:rsidRPr="005E7AF6" w:rsidRDefault="002D7500" w:rsidP="0043624A">
      <w:pPr>
        <w:jc w:val="both"/>
        <w:rPr>
          <w:rFonts w:ascii="Arial" w:hAnsi="Arial" w:cs="Arial"/>
        </w:rPr>
      </w:pPr>
    </w:p>
    <w:p w14:paraId="51702216" w14:textId="5519B297" w:rsidR="00065043" w:rsidRPr="00065043" w:rsidRDefault="002D7500" w:rsidP="00580EEF">
      <w:pPr>
        <w:jc w:val="both"/>
        <w:rPr>
          <w:rFonts w:ascii="Arial" w:hAnsi="Arial" w:cs="Arial"/>
        </w:rPr>
      </w:pPr>
      <w:r w:rsidRPr="005E7AF6">
        <w:rPr>
          <w:rFonts w:ascii="Arial" w:hAnsi="Arial" w:cs="Arial"/>
        </w:rPr>
        <w:t>In our view,</w:t>
      </w:r>
      <w:r w:rsidR="00C66BAC" w:rsidRPr="005E7AF6">
        <w:rPr>
          <w:rFonts w:ascii="Arial" w:hAnsi="Arial" w:cs="Arial"/>
        </w:rPr>
        <w:t xml:space="preserve"> the proposal in [</w:t>
      </w:r>
      <w:r w:rsidR="005E7AF6">
        <w:rPr>
          <w:rFonts w:ascii="Arial" w:hAnsi="Arial" w:cs="Arial"/>
        </w:rPr>
        <w:t>10</w:t>
      </w:r>
      <w:r w:rsidR="00C66BAC" w:rsidRPr="005E7AF6">
        <w:rPr>
          <w:rFonts w:ascii="Arial" w:hAnsi="Arial" w:cs="Arial"/>
        </w:rPr>
        <w:t>] is feasible</w:t>
      </w:r>
      <w:r w:rsidR="00580EEF" w:rsidRPr="005E7AF6">
        <w:rPr>
          <w:rFonts w:ascii="Arial" w:hAnsi="Arial" w:cs="Arial"/>
        </w:rPr>
        <w:t xml:space="preserve"> </w:t>
      </w:r>
      <w:r w:rsidR="00332CF8" w:rsidRPr="005E7AF6">
        <w:rPr>
          <w:rFonts w:ascii="Arial" w:hAnsi="Arial" w:cs="Arial"/>
        </w:rPr>
        <w:t>because it will provide</w:t>
      </w:r>
      <w:r w:rsidR="00580EEF" w:rsidRPr="005E7AF6">
        <w:rPr>
          <w:rFonts w:ascii="Arial" w:hAnsi="Arial" w:cs="Arial"/>
        </w:rPr>
        <w:t xml:space="preserve"> the following advantages</w:t>
      </w:r>
      <w:r w:rsidR="00580EEF" w:rsidRPr="00065043">
        <w:rPr>
          <w:rFonts w:ascii="Arial" w:hAnsi="Arial" w:cs="Arial"/>
        </w:rPr>
        <w:t>:</w:t>
      </w:r>
    </w:p>
    <w:p w14:paraId="24BF991A" w14:textId="55E44BF6" w:rsidR="00580EEF" w:rsidRPr="00065043" w:rsidRDefault="00580EEF" w:rsidP="00065043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065043">
        <w:rPr>
          <w:rFonts w:ascii="Arial" w:hAnsi="Arial" w:cs="Arial"/>
          <w:sz w:val="20"/>
          <w:szCs w:val="20"/>
        </w:rPr>
        <w:t xml:space="preserve">It </w:t>
      </w:r>
      <w:r w:rsidR="00CA1DDA" w:rsidRPr="00065043">
        <w:rPr>
          <w:rFonts w:ascii="Arial" w:hAnsi="Arial" w:cs="Arial"/>
          <w:sz w:val="20"/>
          <w:szCs w:val="20"/>
        </w:rPr>
        <w:t>won’t</w:t>
      </w:r>
      <w:r w:rsidRPr="00065043">
        <w:rPr>
          <w:rFonts w:ascii="Arial" w:hAnsi="Arial" w:cs="Arial"/>
          <w:sz w:val="20"/>
          <w:szCs w:val="20"/>
        </w:rPr>
        <w:t xml:space="preserve"> require monitoring of multiple narrowbands.</w:t>
      </w:r>
    </w:p>
    <w:p w14:paraId="15535187" w14:textId="77777777" w:rsidR="00065043" w:rsidRPr="00065043" w:rsidRDefault="00580EEF" w:rsidP="00580EEF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065043">
        <w:rPr>
          <w:rFonts w:ascii="Arial" w:hAnsi="Arial" w:cs="Arial"/>
          <w:sz w:val="20"/>
          <w:szCs w:val="20"/>
        </w:rPr>
        <w:t xml:space="preserve">It </w:t>
      </w:r>
      <w:r w:rsidR="00CA1DDA" w:rsidRPr="00065043">
        <w:rPr>
          <w:rFonts w:ascii="Arial" w:hAnsi="Arial" w:cs="Arial"/>
          <w:sz w:val="20"/>
          <w:szCs w:val="20"/>
        </w:rPr>
        <w:t>won’t</w:t>
      </w:r>
      <w:r w:rsidRPr="00065043">
        <w:rPr>
          <w:rFonts w:ascii="Arial" w:hAnsi="Arial" w:cs="Arial"/>
          <w:sz w:val="20"/>
          <w:szCs w:val="20"/>
        </w:rPr>
        <w:t xml:space="preserve"> require increased decoding capability in the UE.</w:t>
      </w:r>
    </w:p>
    <w:p w14:paraId="1A1C62D7" w14:textId="386B74D8" w:rsidR="003F15F8" w:rsidRPr="00065043" w:rsidRDefault="00580EEF" w:rsidP="00580EEF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065043">
        <w:rPr>
          <w:rFonts w:ascii="Arial" w:hAnsi="Arial" w:cs="Arial"/>
          <w:sz w:val="20"/>
          <w:szCs w:val="20"/>
        </w:rPr>
        <w:t xml:space="preserve">It </w:t>
      </w:r>
      <w:r w:rsidR="00CA1DDA" w:rsidRPr="00065043">
        <w:rPr>
          <w:rFonts w:ascii="Arial" w:hAnsi="Arial" w:cs="Arial"/>
          <w:sz w:val="20"/>
          <w:szCs w:val="20"/>
        </w:rPr>
        <w:t>won’t</w:t>
      </w:r>
      <w:r w:rsidRPr="00065043">
        <w:rPr>
          <w:rFonts w:ascii="Arial" w:hAnsi="Arial" w:cs="Arial"/>
          <w:sz w:val="20"/>
          <w:szCs w:val="20"/>
        </w:rPr>
        <w:t xml:space="preserve"> require new channel encoding/decoding to be specified or implemented.</w:t>
      </w:r>
    </w:p>
    <w:p w14:paraId="0D6E6348" w14:textId="77777777" w:rsidR="00065043" w:rsidRPr="00065043" w:rsidRDefault="00065043" w:rsidP="00065043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14:paraId="3B57D001" w14:textId="55C319E3" w:rsidR="003F15F8" w:rsidRDefault="00F554AD" w:rsidP="0043624A">
      <w:pPr>
        <w:jc w:val="both"/>
        <w:rPr>
          <w:rFonts w:ascii="Arial" w:hAnsi="Arial" w:cs="Arial"/>
        </w:rPr>
      </w:pPr>
      <w:r w:rsidRPr="00065043">
        <w:rPr>
          <w:rFonts w:ascii="Arial" w:hAnsi="Arial" w:cs="Arial"/>
        </w:rPr>
        <w:t xml:space="preserve">The DCI Format 3 </w:t>
      </w:r>
      <w:r w:rsidR="00DA16CE">
        <w:rPr>
          <w:rFonts w:ascii="Arial" w:hAnsi="Arial" w:cs="Arial"/>
        </w:rPr>
        <w:t xml:space="preserve">(using CSS, </w:t>
      </w:r>
      <w:r w:rsidR="005A30D8">
        <w:rPr>
          <w:rFonts w:ascii="Arial" w:hAnsi="Arial" w:cs="Arial"/>
        </w:rPr>
        <w:t>Type 0</w:t>
      </w:r>
      <w:r w:rsidR="00DA16CE">
        <w:rPr>
          <w:rFonts w:ascii="Arial" w:hAnsi="Arial" w:cs="Arial"/>
        </w:rPr>
        <w:t xml:space="preserve">) </w:t>
      </w:r>
      <w:r w:rsidR="0096133F" w:rsidRPr="00065043">
        <w:rPr>
          <w:rFonts w:ascii="Arial" w:hAnsi="Arial" w:cs="Arial"/>
        </w:rPr>
        <w:t xml:space="preserve">today </w:t>
      </w:r>
      <w:r w:rsidRPr="00065043">
        <w:rPr>
          <w:rFonts w:ascii="Arial" w:hAnsi="Arial" w:cs="Arial"/>
        </w:rPr>
        <w:t xml:space="preserve">contains “N” TPC values </w:t>
      </w:r>
      <w:r w:rsidRPr="00F554AD">
        <w:rPr>
          <w:rFonts w:ascii="Arial" w:hAnsi="Arial" w:cs="Arial"/>
        </w:rPr>
        <w:t>consisting of 2</w:t>
      </w:r>
      <w:r w:rsidR="00C83671">
        <w:rPr>
          <w:rFonts w:ascii="Arial" w:hAnsi="Arial" w:cs="Arial"/>
        </w:rPr>
        <w:t xml:space="preserve"> </w:t>
      </w:r>
      <w:r w:rsidRPr="00F554AD">
        <w:rPr>
          <w:rFonts w:ascii="Arial" w:hAnsi="Arial" w:cs="Arial"/>
        </w:rPr>
        <w:t>bits each, which are intended to “N” different UEs.</w:t>
      </w:r>
      <w:r w:rsidR="00297CFE">
        <w:rPr>
          <w:rFonts w:ascii="Arial" w:hAnsi="Arial" w:cs="Arial"/>
        </w:rPr>
        <w:t xml:space="preserve"> </w:t>
      </w:r>
      <w:r w:rsidR="0096133F">
        <w:rPr>
          <w:rFonts w:ascii="Arial" w:hAnsi="Arial" w:cs="Arial"/>
        </w:rPr>
        <w:t>Thus, f</w:t>
      </w:r>
      <w:r w:rsidR="00297CFE">
        <w:rPr>
          <w:rFonts w:ascii="Arial" w:hAnsi="Arial" w:cs="Arial"/>
        </w:rPr>
        <w:t xml:space="preserve">or introducing “ETWS/CMAS” notifications, 1 </w:t>
      </w:r>
      <w:r w:rsidR="0096133F">
        <w:rPr>
          <w:rFonts w:ascii="Arial" w:hAnsi="Arial" w:cs="Arial"/>
        </w:rPr>
        <w:t xml:space="preserve">out </w:t>
      </w:r>
      <w:r w:rsidR="00297CFE">
        <w:rPr>
          <w:rFonts w:ascii="Arial" w:hAnsi="Arial" w:cs="Arial"/>
        </w:rPr>
        <w:t xml:space="preserve">of N </w:t>
      </w:r>
      <w:r w:rsidR="00B346E3">
        <w:rPr>
          <w:rFonts w:ascii="Arial" w:hAnsi="Arial" w:cs="Arial"/>
        </w:rPr>
        <w:t>fields</w:t>
      </w:r>
      <w:r w:rsidR="00297CFE">
        <w:rPr>
          <w:rFonts w:ascii="Arial" w:hAnsi="Arial" w:cs="Arial"/>
        </w:rPr>
        <w:t xml:space="preserve"> would be </w:t>
      </w:r>
      <w:r w:rsidR="0096133F">
        <w:rPr>
          <w:rFonts w:ascii="Arial" w:hAnsi="Arial" w:cs="Arial"/>
        </w:rPr>
        <w:t>re</w:t>
      </w:r>
      <w:r w:rsidR="00297CFE">
        <w:rPr>
          <w:rFonts w:ascii="Arial" w:hAnsi="Arial" w:cs="Arial"/>
        </w:rPr>
        <w:t>purpose</w:t>
      </w:r>
      <w:r w:rsidR="005A30D8">
        <w:rPr>
          <w:rFonts w:ascii="Arial" w:hAnsi="Arial" w:cs="Arial"/>
        </w:rPr>
        <w:t>d</w:t>
      </w:r>
      <w:r w:rsidR="00297CFE">
        <w:rPr>
          <w:rFonts w:ascii="Arial" w:hAnsi="Arial" w:cs="Arial"/>
        </w:rPr>
        <w:t xml:space="preserve">, meaning that </w:t>
      </w:r>
      <w:r w:rsidR="00297CFE" w:rsidRPr="00297CFE">
        <w:rPr>
          <w:rFonts w:ascii="Arial" w:hAnsi="Arial" w:cs="Arial"/>
        </w:rPr>
        <w:t xml:space="preserve">DCI Format 3 </w:t>
      </w:r>
      <w:r w:rsidR="00297CFE">
        <w:rPr>
          <w:rFonts w:ascii="Arial" w:hAnsi="Arial" w:cs="Arial"/>
        </w:rPr>
        <w:t>would contain</w:t>
      </w:r>
      <w:r w:rsidR="00297CFE" w:rsidRPr="00297CFE">
        <w:rPr>
          <w:rFonts w:ascii="Arial" w:hAnsi="Arial" w:cs="Arial"/>
        </w:rPr>
        <w:t xml:space="preserve"> (N-1) TPC command fields and 1 ETWS/CMAS notification field</w:t>
      </w:r>
      <w:r w:rsidR="00297CFE">
        <w:rPr>
          <w:rFonts w:ascii="Arial" w:hAnsi="Arial" w:cs="Arial"/>
        </w:rPr>
        <w:t>.</w:t>
      </w:r>
      <w:r w:rsidR="0096133F">
        <w:rPr>
          <w:rFonts w:ascii="Arial" w:hAnsi="Arial" w:cs="Arial"/>
        </w:rPr>
        <w:t xml:space="preserve"> In this case, </w:t>
      </w:r>
      <w:r w:rsidR="0096133F" w:rsidRPr="0096133F">
        <w:rPr>
          <w:rFonts w:ascii="Arial" w:hAnsi="Arial" w:cs="Arial"/>
        </w:rPr>
        <w:t xml:space="preserve">each UE </w:t>
      </w:r>
      <w:r w:rsidR="0096133F">
        <w:rPr>
          <w:rFonts w:ascii="Arial" w:hAnsi="Arial" w:cs="Arial"/>
        </w:rPr>
        <w:t>should be able to receive both</w:t>
      </w:r>
      <w:r w:rsidR="0096133F" w:rsidRPr="0096133F">
        <w:rPr>
          <w:rFonts w:ascii="Arial" w:hAnsi="Arial" w:cs="Arial"/>
        </w:rPr>
        <w:t xml:space="preserve"> a TPC command and ETWS/CMAS notifications</w:t>
      </w:r>
      <w:r w:rsidR="00065043">
        <w:rPr>
          <w:rFonts w:ascii="Arial" w:hAnsi="Arial" w:cs="Arial"/>
        </w:rPr>
        <w:t xml:space="preserve">, and it would be up to RAN2 adding </w:t>
      </w:r>
      <w:r w:rsidR="00065043" w:rsidRPr="00065043">
        <w:rPr>
          <w:rFonts w:ascii="Arial" w:hAnsi="Arial" w:cs="Arial"/>
        </w:rPr>
        <w:t xml:space="preserve">some other index </w:t>
      </w:r>
      <w:r w:rsidR="005A30D8">
        <w:rPr>
          <w:rFonts w:ascii="Arial" w:hAnsi="Arial" w:cs="Arial"/>
        </w:rPr>
        <w:t xml:space="preserve">for the repurposed </w:t>
      </w:r>
      <w:r w:rsidR="005A30D8" w:rsidRPr="005A30D8">
        <w:rPr>
          <w:rFonts w:ascii="Arial" w:hAnsi="Arial" w:cs="Arial"/>
          <w:i/>
        </w:rPr>
        <w:t>“TPC command field”</w:t>
      </w:r>
      <w:r w:rsidR="005A30D8">
        <w:rPr>
          <w:rFonts w:ascii="Arial" w:hAnsi="Arial" w:cs="Arial"/>
        </w:rPr>
        <w:t xml:space="preserve"> in such a way </w:t>
      </w:r>
      <w:r w:rsidR="00065043">
        <w:rPr>
          <w:rFonts w:ascii="Arial" w:hAnsi="Arial" w:cs="Arial"/>
        </w:rPr>
        <w:t xml:space="preserve">that </w:t>
      </w:r>
      <w:r w:rsidR="00B74DC8">
        <w:rPr>
          <w:rFonts w:ascii="Arial" w:hAnsi="Arial" w:cs="Arial"/>
        </w:rPr>
        <w:t xml:space="preserve">it </w:t>
      </w:r>
      <w:r w:rsidR="00065043">
        <w:rPr>
          <w:rFonts w:ascii="Arial" w:hAnsi="Arial" w:cs="Arial"/>
        </w:rPr>
        <w:t xml:space="preserve">can be understood by all UEs and </w:t>
      </w:r>
      <w:r w:rsidR="000E559C">
        <w:rPr>
          <w:rFonts w:ascii="Arial" w:hAnsi="Arial" w:cs="Arial"/>
        </w:rPr>
        <w:t xml:space="preserve">can be </w:t>
      </w:r>
      <w:r w:rsidR="00065043">
        <w:rPr>
          <w:rFonts w:ascii="Arial" w:hAnsi="Arial" w:cs="Arial"/>
        </w:rPr>
        <w:t xml:space="preserve">distinguished from the legacy </w:t>
      </w:r>
      <w:r w:rsidR="00065043" w:rsidRPr="00065043">
        <w:rPr>
          <w:rFonts w:ascii="Arial" w:hAnsi="Arial" w:cs="Arial"/>
        </w:rPr>
        <w:t>TPC</w:t>
      </w:r>
      <w:r w:rsidR="00215F5B">
        <w:rPr>
          <w:rFonts w:ascii="Arial" w:hAnsi="Arial" w:cs="Arial"/>
        </w:rPr>
        <w:t xml:space="preserve"> </w:t>
      </w:r>
      <w:r w:rsidR="00065043" w:rsidRPr="00065043">
        <w:rPr>
          <w:rFonts w:ascii="Arial" w:hAnsi="Arial" w:cs="Arial"/>
        </w:rPr>
        <w:t>index</w:t>
      </w:r>
      <w:r w:rsidR="00065043">
        <w:rPr>
          <w:rFonts w:ascii="Arial" w:hAnsi="Arial" w:cs="Arial"/>
        </w:rPr>
        <w:t>.</w:t>
      </w:r>
    </w:p>
    <w:p w14:paraId="23A39908" w14:textId="2A0B36E3" w:rsidR="00AA0214" w:rsidRDefault="00AA0214" w:rsidP="00E25A31">
      <w:pPr>
        <w:pStyle w:val="Observation"/>
        <w:ind w:left="1701" w:hanging="1701"/>
      </w:pPr>
      <w:bookmarkStart w:id="20" w:name="_Toc7807642"/>
      <w:r>
        <w:t>For supporting “ETWS/CMAS in connected mode” re-purposing 1 out of N TPC fields in DCI Format 3 has been identified as a feasible solution.</w:t>
      </w:r>
      <w:bookmarkEnd w:id="20"/>
    </w:p>
    <w:p w14:paraId="692EF4BB" w14:textId="77777777" w:rsidR="00AE0EEA" w:rsidRDefault="00AA0214" w:rsidP="00E25A31">
      <w:pPr>
        <w:pStyle w:val="Observation"/>
        <w:ind w:left="1701" w:hanging="1701"/>
      </w:pPr>
      <w:bookmarkStart w:id="21" w:name="_Toc7807643"/>
      <w:r>
        <w:t xml:space="preserve">Using DCI Format 3 for “ETWS/CMAS” notifications </w:t>
      </w:r>
      <w:proofErr w:type="gramStart"/>
      <w:r>
        <w:t>has</w:t>
      </w:r>
      <w:proofErr w:type="gramEnd"/>
      <w:r>
        <w:t xml:space="preserve"> the following advantages:</w:t>
      </w:r>
      <w:bookmarkEnd w:id="21"/>
      <w:r>
        <w:t xml:space="preserve"> </w:t>
      </w:r>
    </w:p>
    <w:p w14:paraId="3C19F16C" w14:textId="0685DB32" w:rsidR="00AE0EEA" w:rsidRDefault="00AA0214" w:rsidP="00AE0EEA">
      <w:pPr>
        <w:pStyle w:val="Observation"/>
        <w:numPr>
          <w:ilvl w:val="0"/>
          <w:numId w:val="0"/>
        </w:numPr>
        <w:ind w:left="1701"/>
      </w:pPr>
      <w:bookmarkStart w:id="22" w:name="_Toc7807644"/>
      <w:r>
        <w:t>1.- “</w:t>
      </w:r>
      <w:r w:rsidR="00AE0EEA" w:rsidRPr="00FF7605">
        <w:t>It won’t require</w:t>
      </w:r>
      <w:r w:rsidR="00AE0EEA">
        <w:t xml:space="preserve"> </w:t>
      </w:r>
      <w:r>
        <w:t>monitoring multiple narrowbands”</w:t>
      </w:r>
      <w:bookmarkEnd w:id="22"/>
    </w:p>
    <w:p w14:paraId="569D8EE9" w14:textId="77777777" w:rsidR="00AE0EEA" w:rsidRDefault="00AA0214" w:rsidP="00AE0EEA">
      <w:pPr>
        <w:pStyle w:val="Observation"/>
        <w:numPr>
          <w:ilvl w:val="0"/>
          <w:numId w:val="0"/>
        </w:numPr>
        <w:ind w:left="1701"/>
      </w:pPr>
      <w:bookmarkStart w:id="23" w:name="_Toc7807645"/>
      <w:r>
        <w:t>2.- “</w:t>
      </w:r>
      <w:r w:rsidR="00AE0EEA" w:rsidRPr="00FF7605">
        <w:t>It won’t require</w:t>
      </w:r>
      <w:r w:rsidR="00AE0EEA">
        <w:t xml:space="preserve"> </w:t>
      </w:r>
      <w:r>
        <w:t>an increased decoding capability in the UE”, and</w:t>
      </w:r>
      <w:bookmarkEnd w:id="23"/>
      <w:r>
        <w:t xml:space="preserve"> </w:t>
      </w:r>
    </w:p>
    <w:p w14:paraId="7498F2C2" w14:textId="5836CD61" w:rsidR="00AA0214" w:rsidRDefault="00AA0214" w:rsidP="00AE0EEA">
      <w:pPr>
        <w:pStyle w:val="Observation"/>
        <w:numPr>
          <w:ilvl w:val="0"/>
          <w:numId w:val="0"/>
        </w:numPr>
        <w:ind w:left="1701"/>
      </w:pPr>
      <w:bookmarkStart w:id="24" w:name="_Toc7807646"/>
      <w:r>
        <w:t>3.- “</w:t>
      </w:r>
      <w:r w:rsidR="00AE0EEA" w:rsidRPr="00FF7605">
        <w:t>It won’t require</w:t>
      </w:r>
      <w:r w:rsidR="00AE0EEA">
        <w:t xml:space="preserve"> </w:t>
      </w:r>
      <w:r>
        <w:t>a new channel encoding/decoding to be specified/implemented”.</w:t>
      </w:r>
      <w:bookmarkEnd w:id="24"/>
    </w:p>
    <w:p w14:paraId="3D3628F0" w14:textId="7B353215" w:rsidR="00AA0214" w:rsidRDefault="000D66F8" w:rsidP="00AA0214">
      <w:pPr>
        <w:pStyle w:val="Proposal"/>
      </w:pPr>
      <w:bookmarkStart w:id="25" w:name="_Toc7807666"/>
      <w:r>
        <w:t xml:space="preserve">In case </w:t>
      </w:r>
      <w:r w:rsidR="00AA0214" w:rsidRPr="00AA0214">
        <w:t xml:space="preserve">DCI Format 3 </w:t>
      </w:r>
      <w:r w:rsidR="00FE63D7">
        <w:t>is used for supporting “ETWS/CMAS in connected mode”</w:t>
      </w:r>
      <w:r w:rsidR="004B0FAF">
        <w:t>,</w:t>
      </w:r>
      <w:r w:rsidR="00FE63D7">
        <w:t xml:space="preserve"> it </w:t>
      </w:r>
      <w:r w:rsidR="00AA0214" w:rsidRPr="00AA0214">
        <w:t>would contain (N-1) TPC command fields and 1 ETWS/CMAS notification field</w:t>
      </w:r>
      <w:r w:rsidR="003A6242">
        <w:t>.</w:t>
      </w:r>
      <w:bookmarkEnd w:id="25"/>
    </w:p>
    <w:p w14:paraId="3391F1D2" w14:textId="147168FF" w:rsidR="00AA0214" w:rsidRDefault="004B0FAF" w:rsidP="00AA0214">
      <w:pPr>
        <w:pStyle w:val="Proposal"/>
      </w:pPr>
      <w:bookmarkStart w:id="26" w:name="_Toc7807667"/>
      <w:r>
        <w:t xml:space="preserve">In case </w:t>
      </w:r>
      <w:r w:rsidRPr="00AA0214">
        <w:t xml:space="preserve">DCI Format 3 </w:t>
      </w:r>
      <w:r>
        <w:t>is used for supporting “ETWS/CMAS in connected mode”, it i</w:t>
      </w:r>
      <w:r w:rsidR="003A6242">
        <w:t xml:space="preserve">s up to RAN2 </w:t>
      </w:r>
      <w:r>
        <w:t xml:space="preserve">to </w:t>
      </w:r>
      <w:r w:rsidR="003A6242" w:rsidRPr="003A6242">
        <w:t xml:space="preserve">add some other index </w:t>
      </w:r>
      <w:r w:rsidR="00393623" w:rsidRPr="00393623">
        <w:t xml:space="preserve">for the “TPC command field” </w:t>
      </w:r>
      <w:r w:rsidR="00393623">
        <w:t xml:space="preserve">carrying “ETWS/CMAS notifications” </w:t>
      </w:r>
      <w:r w:rsidR="00393623" w:rsidRPr="00393623">
        <w:t xml:space="preserve">in such a way that </w:t>
      </w:r>
      <w:r w:rsidR="00B74DC8">
        <w:t xml:space="preserve">it </w:t>
      </w:r>
      <w:r w:rsidR="00393623" w:rsidRPr="00393623">
        <w:t>can be understood by all UEs and can be distinguished from the legacy TPC-index</w:t>
      </w:r>
      <w:r w:rsidR="00E25A31">
        <w:t>.</w:t>
      </w:r>
      <w:bookmarkEnd w:id="26"/>
    </w:p>
    <w:p w14:paraId="43597B26" w14:textId="16BB353E" w:rsidR="00E25A31" w:rsidRPr="0043624A" w:rsidRDefault="00E25A31" w:rsidP="00AA0214">
      <w:pPr>
        <w:pStyle w:val="Proposal"/>
      </w:pPr>
      <w:bookmarkStart w:id="27" w:name="_Toc7807668"/>
      <w:r>
        <w:t>The support of “ETWS/CMAS” in CE Mode B is FFS.</w:t>
      </w:r>
      <w:bookmarkEnd w:id="27"/>
    </w:p>
    <w:p w14:paraId="20ED1CFF" w14:textId="77777777" w:rsidR="00B32FC7" w:rsidRPr="00CE0424" w:rsidRDefault="00B32FC7" w:rsidP="00B32FC7">
      <w:pPr>
        <w:pStyle w:val="Heading1"/>
      </w:pPr>
      <w:r w:rsidRPr="00CE0424">
        <w:t>Conclusion</w:t>
      </w:r>
    </w:p>
    <w:p w14:paraId="437E19C9" w14:textId="77777777" w:rsidR="00B32FC7" w:rsidRDefault="00B32FC7" w:rsidP="00B32FC7">
      <w:pPr>
        <w:pStyle w:val="BodyText"/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7B001DE" w14:textId="77777777" w:rsidR="00B32FC7" w:rsidRPr="00921721" w:rsidRDefault="00B32FC7" w:rsidP="00B32FC7">
      <w:pPr>
        <w:pStyle w:val="BodyText"/>
        <w:rPr>
          <w:b/>
        </w:rPr>
      </w:pPr>
    </w:p>
    <w:p w14:paraId="5968A290" w14:textId="7B3F43FA" w:rsidR="00A42D47" w:rsidRDefault="00B32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807640" w:history="1">
        <w:r w:rsidR="00A42D47" w:rsidRPr="00080C79">
          <w:rPr>
            <w:rStyle w:val="Hyperlink"/>
            <w:noProof/>
          </w:rPr>
          <w:t>Observation 1</w:t>
        </w:r>
        <w:r w:rsidR="00A42D4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2D47" w:rsidRPr="00080C79">
          <w:rPr>
            <w:rStyle w:val="Hyperlink"/>
            <w:noProof/>
          </w:rPr>
          <w:t>The “CSI-RS based CSI feedback” should use a reporting mode that is compliant with the recent agreements and the setup (PMI feedback) used to show gains.</w:t>
        </w:r>
      </w:hyperlink>
    </w:p>
    <w:p w14:paraId="1E314DC6" w14:textId="16579F61" w:rsidR="00A42D47" w:rsidRDefault="000F0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41" w:history="1">
        <w:r w:rsidR="00A42D47" w:rsidRPr="00080C79">
          <w:rPr>
            <w:rStyle w:val="Hyperlink"/>
            <w:noProof/>
          </w:rPr>
          <w:t>Observation 2</w:t>
        </w:r>
        <w:r w:rsidR="00A42D4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2D47" w:rsidRPr="00080C79">
          <w:rPr>
            <w:rStyle w:val="Hyperlink"/>
            <w:noProof/>
          </w:rPr>
          <w:t>For a UE configured with transmission mode 9, and with 8 CSI-RS ports, mode 1-1 can be configured to be either submode 1 or submode 2 via higher-layer signaling.</w:t>
        </w:r>
      </w:hyperlink>
    </w:p>
    <w:p w14:paraId="64816823" w14:textId="5A7D28A7" w:rsidR="00A42D47" w:rsidRDefault="000F0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42" w:history="1">
        <w:r w:rsidR="00A42D47" w:rsidRPr="00080C79">
          <w:rPr>
            <w:rStyle w:val="Hyperlink"/>
            <w:noProof/>
          </w:rPr>
          <w:t>Observation 3</w:t>
        </w:r>
        <w:r w:rsidR="00A42D4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2D47" w:rsidRPr="00080C79">
          <w:rPr>
            <w:rStyle w:val="Hyperlink"/>
            <w:noProof/>
          </w:rPr>
          <w:t>For supporting “ETWS/CMAS in connected mode” re-purposing 1 out of N TPC fields in DCI Format 3 has been identified as a feasible solution.</w:t>
        </w:r>
      </w:hyperlink>
    </w:p>
    <w:p w14:paraId="5385044B" w14:textId="63310669" w:rsidR="00A42D47" w:rsidRDefault="000F0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43" w:history="1">
        <w:r w:rsidR="00A42D47" w:rsidRPr="00080C79">
          <w:rPr>
            <w:rStyle w:val="Hyperlink"/>
            <w:noProof/>
          </w:rPr>
          <w:t>Observation 4</w:t>
        </w:r>
        <w:r w:rsidR="00A42D4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2D47" w:rsidRPr="00080C79">
          <w:rPr>
            <w:rStyle w:val="Hyperlink"/>
            <w:noProof/>
          </w:rPr>
          <w:t>Using DCI Format 3 for “ETWS/CMAS” notifications has the following advantages:</w:t>
        </w:r>
      </w:hyperlink>
    </w:p>
    <w:p w14:paraId="31029B92" w14:textId="451EECD9" w:rsidR="00A42D47" w:rsidRDefault="000F07C7" w:rsidP="00A47DE1">
      <w:pPr>
        <w:pStyle w:val="TableofFigures"/>
        <w:tabs>
          <w:tab w:val="right" w:leader="dot" w:pos="9629"/>
        </w:tabs>
        <w:ind w:firstLine="0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44" w:history="1">
        <w:r w:rsidR="00A42D47" w:rsidRPr="00080C79">
          <w:rPr>
            <w:rStyle w:val="Hyperlink"/>
            <w:noProof/>
          </w:rPr>
          <w:t>1.- “It won’t require monitoring multiple narrowbands”</w:t>
        </w:r>
      </w:hyperlink>
    </w:p>
    <w:p w14:paraId="4C170036" w14:textId="661E72E0" w:rsidR="00A42D47" w:rsidRDefault="000F07C7" w:rsidP="00A47DE1">
      <w:pPr>
        <w:pStyle w:val="TableofFigures"/>
        <w:tabs>
          <w:tab w:val="right" w:leader="dot" w:pos="9629"/>
        </w:tabs>
        <w:ind w:firstLine="0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45" w:history="1">
        <w:r w:rsidR="00A42D47" w:rsidRPr="00080C79">
          <w:rPr>
            <w:rStyle w:val="Hyperlink"/>
            <w:noProof/>
          </w:rPr>
          <w:t>2.- “It won’t require an increased decoding capability in the UE”, and</w:t>
        </w:r>
      </w:hyperlink>
    </w:p>
    <w:p w14:paraId="296FFF18" w14:textId="18A58576" w:rsidR="00A42D47" w:rsidRDefault="000F07C7" w:rsidP="00A47DE1">
      <w:pPr>
        <w:pStyle w:val="TableofFigures"/>
        <w:tabs>
          <w:tab w:val="right" w:leader="dot" w:pos="9629"/>
        </w:tabs>
        <w:ind w:firstLine="0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46" w:history="1">
        <w:r w:rsidR="00A42D47" w:rsidRPr="00080C79">
          <w:rPr>
            <w:rStyle w:val="Hyperlink"/>
            <w:noProof/>
          </w:rPr>
          <w:t>3.- “It won’t require a new channel encoding/decoding to be specified/implemented”.</w:t>
        </w:r>
      </w:hyperlink>
    </w:p>
    <w:p w14:paraId="44134074" w14:textId="15DCF9D2" w:rsidR="00B32FC7" w:rsidRDefault="00B32FC7" w:rsidP="00B32FC7">
      <w:pPr>
        <w:pStyle w:val="BodyText"/>
      </w:pPr>
      <w:r>
        <w:rPr>
          <w:b/>
          <w:bCs/>
        </w:rPr>
        <w:fldChar w:fldCharType="end"/>
      </w:r>
      <w:r w:rsidRPr="00901E6B">
        <w:t xml:space="preserve"> </w:t>
      </w:r>
    </w:p>
    <w:p w14:paraId="319C8845" w14:textId="77777777" w:rsidR="00B32FC7" w:rsidRDefault="00B32FC7" w:rsidP="00B32FC7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4FF5D2B" w14:textId="52BF1A0B" w:rsidR="00A47DE1" w:rsidRDefault="00B32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807661" w:history="1">
        <w:r w:rsidR="00A47DE1" w:rsidRPr="001B4A4E">
          <w:rPr>
            <w:rStyle w:val="Hyperlink"/>
            <w:noProof/>
          </w:rPr>
          <w:t>Proposal 1</w:t>
        </w:r>
        <w:r w:rsidR="00A47D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7DE1" w:rsidRPr="001B4A4E">
          <w:rPr>
            <w:rStyle w:val="Hyperlink"/>
            <w:noProof/>
          </w:rPr>
          <w:t>To support “Feedback based on CSI-RS” for non-BL UEs in CE mode A the following codebook in TS 36.213 is re-used:</w:t>
        </w:r>
      </w:hyperlink>
    </w:p>
    <w:p w14:paraId="73A5F8A9" w14:textId="45635338" w:rsidR="00A47DE1" w:rsidRDefault="000F07C7" w:rsidP="00D53275">
      <w:pPr>
        <w:pStyle w:val="TableofFigures"/>
        <w:tabs>
          <w:tab w:val="right" w:leader="dot" w:pos="9629"/>
        </w:tabs>
        <w:ind w:firstLine="0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62" w:history="1">
        <w:r w:rsidR="00A47DE1" w:rsidRPr="001B4A4E">
          <w:rPr>
            <w:rStyle w:val="Hyperlink"/>
            <w:rFonts w:ascii="Wingdings" w:hAnsi="Wingdings"/>
            <w:noProof/>
          </w:rPr>
          <w:t></w:t>
        </w:r>
        <w:r w:rsidR="00D532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 xml:space="preserve"> </w:t>
        </w:r>
        <w:r w:rsidR="00A47DE1" w:rsidRPr="001B4A4E">
          <w:rPr>
            <w:rStyle w:val="Hyperlink"/>
            <w:noProof/>
          </w:rPr>
          <w:t>Table 7.2.4-1: Codebook for 1-layer CSI reporting using antenna ports 15 to 22.</w:t>
        </w:r>
      </w:hyperlink>
    </w:p>
    <w:p w14:paraId="41415485" w14:textId="69010E24" w:rsidR="00A47DE1" w:rsidRDefault="000F0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63" w:history="1">
        <w:r w:rsidR="00A47DE1" w:rsidRPr="001B4A4E">
          <w:rPr>
            <w:rStyle w:val="Hyperlink"/>
            <w:noProof/>
          </w:rPr>
          <w:t>Proposal 2</w:t>
        </w:r>
        <w:r w:rsidR="00A47D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7DE1" w:rsidRPr="001B4A4E">
          <w:rPr>
            <w:rStyle w:val="Hyperlink"/>
            <w:noProof/>
          </w:rPr>
          <w:t>Periodic reporting mode with PUCCH 1-1 for TM9 is used to support “Feedback based on CSI-RS” for non-BL UEs in CE mode A.</w:t>
        </w:r>
      </w:hyperlink>
    </w:p>
    <w:p w14:paraId="0254462A" w14:textId="56645109" w:rsidR="00A47DE1" w:rsidRDefault="000F0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64" w:history="1">
        <w:r w:rsidR="00A47DE1" w:rsidRPr="001B4A4E">
          <w:rPr>
            <w:rStyle w:val="Hyperlink"/>
            <w:noProof/>
          </w:rPr>
          <w:t>Proposal 3</w:t>
        </w:r>
        <w:r w:rsidR="00A47D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7DE1" w:rsidRPr="001B4A4E">
          <w:rPr>
            <w:rStyle w:val="Hyperlink"/>
            <w:noProof/>
          </w:rPr>
          <w:t>As in legacy, mode 1-1 is configured to be either submode 1 or submode 2 via higher-layer signalling for supporting “Feedback based on CSI-RS” for non-BL UEs in CE mode A.</w:t>
        </w:r>
      </w:hyperlink>
    </w:p>
    <w:p w14:paraId="7614768C" w14:textId="0D8D077A" w:rsidR="00A47DE1" w:rsidRDefault="000F07C7" w:rsidP="00D53275">
      <w:pPr>
        <w:pStyle w:val="TableofFigures"/>
        <w:tabs>
          <w:tab w:val="right" w:leader="dot" w:pos="9629"/>
        </w:tabs>
        <w:ind w:firstLine="0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65" w:history="1">
        <w:r w:rsidR="00A47DE1" w:rsidRPr="001B4A4E">
          <w:rPr>
            <w:rStyle w:val="Hyperlink"/>
            <w:rFonts w:ascii="Wingdings" w:hAnsi="Wingdings"/>
            <w:noProof/>
          </w:rPr>
          <w:t></w:t>
        </w:r>
        <w:r w:rsidR="00D532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 xml:space="preserve"> </w:t>
        </w:r>
        <w:r w:rsidR="00A47DE1" w:rsidRPr="001B4A4E">
          <w:rPr>
            <w:rStyle w:val="Hyperlink"/>
            <w:noProof/>
          </w:rPr>
          <w:t>Case when RI =1, for both “Table 7.2.2-1D” and “Table 7.2.2-1E”.</w:t>
        </w:r>
      </w:hyperlink>
    </w:p>
    <w:p w14:paraId="0A14C908" w14:textId="5E026B26" w:rsidR="00A47DE1" w:rsidRDefault="000F0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66" w:history="1">
        <w:r w:rsidR="00A47DE1" w:rsidRPr="001B4A4E">
          <w:rPr>
            <w:rStyle w:val="Hyperlink"/>
            <w:noProof/>
          </w:rPr>
          <w:t>Proposal 4</w:t>
        </w:r>
        <w:r w:rsidR="00A47D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7DE1" w:rsidRPr="001B4A4E">
          <w:rPr>
            <w:rStyle w:val="Hyperlink"/>
            <w:noProof/>
          </w:rPr>
          <w:t>In case DCI Format 3 is used for supporting “ETWS/CMAS in connected mode”, it would contain (N-1) TPC command fields and 1 ETWS/CMAS notification field.</w:t>
        </w:r>
      </w:hyperlink>
    </w:p>
    <w:p w14:paraId="5A70FF29" w14:textId="2442D5BF" w:rsidR="00A47DE1" w:rsidRDefault="000F0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67" w:history="1">
        <w:r w:rsidR="00A47DE1" w:rsidRPr="001B4A4E">
          <w:rPr>
            <w:rStyle w:val="Hyperlink"/>
            <w:noProof/>
          </w:rPr>
          <w:t>Proposal 5</w:t>
        </w:r>
        <w:r w:rsidR="00A47D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7DE1" w:rsidRPr="001B4A4E">
          <w:rPr>
            <w:rStyle w:val="Hyperlink"/>
            <w:noProof/>
          </w:rPr>
          <w:t>In case DCI Format 3 is used for supporting “ETWS/CMAS in connected mode”, it is up to RAN2 to add some other index for the “TPC command field” carrying “ETWS/CMAS notifications” in such a way that it can be understood by all UEs and can be distinguished from the legacy TPC-index.</w:t>
        </w:r>
      </w:hyperlink>
    </w:p>
    <w:p w14:paraId="3BF9BE22" w14:textId="596F906B" w:rsidR="00A47DE1" w:rsidRDefault="000F07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807668" w:history="1">
        <w:r w:rsidR="00A47DE1" w:rsidRPr="001B4A4E">
          <w:rPr>
            <w:rStyle w:val="Hyperlink"/>
            <w:noProof/>
          </w:rPr>
          <w:t>Proposal 6</w:t>
        </w:r>
        <w:r w:rsidR="00A47D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47DE1" w:rsidRPr="001B4A4E">
          <w:rPr>
            <w:rStyle w:val="Hyperlink"/>
            <w:noProof/>
          </w:rPr>
          <w:t>The support of “ETWS/CMAS” in CE Mode B is FFS.</w:t>
        </w:r>
      </w:hyperlink>
    </w:p>
    <w:p w14:paraId="5AE17C21" w14:textId="0C5E9ED1" w:rsidR="00B32FC7" w:rsidRPr="00CE0424" w:rsidRDefault="00B32FC7" w:rsidP="00B32FC7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763ED09" w14:textId="77777777" w:rsidR="00B32FC7" w:rsidRPr="00CE0424" w:rsidRDefault="00B32FC7" w:rsidP="00B32FC7">
      <w:pPr>
        <w:pStyle w:val="Heading1"/>
      </w:pPr>
      <w:bookmarkStart w:id="28" w:name="_In-sequence_SDU_delivery"/>
      <w:bookmarkEnd w:id="28"/>
      <w:r w:rsidRPr="00CE0424">
        <w:t>References</w:t>
      </w:r>
    </w:p>
    <w:p w14:paraId="7A32462F" w14:textId="07C76A77" w:rsidR="007930FD" w:rsidRPr="007930FD" w:rsidRDefault="000F07C7" w:rsidP="007930FD">
      <w:pPr>
        <w:pStyle w:val="Reference"/>
        <w:numPr>
          <w:ilvl w:val="0"/>
          <w:numId w:val="32"/>
        </w:numPr>
      </w:pPr>
      <w:hyperlink r:id="rId44" w:history="1">
        <w:r w:rsidR="007930FD" w:rsidRPr="002E6E3D">
          <w:rPr>
            <w:rStyle w:val="Hyperlink"/>
          </w:rPr>
          <w:t>RP-190770</w:t>
        </w:r>
      </w:hyperlink>
      <w:r w:rsidR="007930FD">
        <w:rPr>
          <w:rStyle w:val="IvDtabletextChar"/>
        </w:rPr>
        <w:t>, Revised WID: Additional MTC enhancements for LTE, Shenzhen, China, March 18-21, 2019.</w:t>
      </w:r>
    </w:p>
    <w:p w14:paraId="7C939562" w14:textId="77777777" w:rsidR="00B32FC7" w:rsidRDefault="00B32FC7" w:rsidP="00B32FC7">
      <w:pPr>
        <w:pStyle w:val="Reference"/>
        <w:numPr>
          <w:ilvl w:val="0"/>
          <w:numId w:val="32"/>
        </w:numPr>
      </w:pPr>
      <w:r>
        <w:t xml:space="preserve"> “</w:t>
      </w:r>
      <w:r w:rsidRPr="00960891">
        <w:t>Chairman’s notes of AI 6.2.1 Additional MTC Enhancements</w:t>
      </w:r>
      <w:r>
        <w:t xml:space="preserve">,” RAN1 #94, </w:t>
      </w:r>
      <w:r w:rsidRPr="00D2578C">
        <w:t>Gothenburg, Sweden, August 20th – 24th 2018</w:t>
      </w:r>
      <w:r>
        <w:t>.</w:t>
      </w:r>
    </w:p>
    <w:p w14:paraId="44D6BC20" w14:textId="77777777" w:rsidR="00B32FC7" w:rsidRDefault="00B32FC7" w:rsidP="00B32FC7">
      <w:pPr>
        <w:pStyle w:val="Reference"/>
        <w:numPr>
          <w:ilvl w:val="0"/>
          <w:numId w:val="32"/>
        </w:numPr>
      </w:pPr>
      <w:r>
        <w:t>“</w:t>
      </w:r>
      <w:r w:rsidRPr="00960891">
        <w:t>Chairman’s notes of AI 6.2.1 Additional MTC Enhancements</w:t>
      </w:r>
      <w:r>
        <w:t xml:space="preserve">,” RAN1 #94bis, </w:t>
      </w:r>
      <w:r w:rsidRPr="007E3E93">
        <w:t>Chengdu, People's Republic of China, October 8th – 12th 2018</w:t>
      </w:r>
      <w:r>
        <w:t>.</w:t>
      </w:r>
    </w:p>
    <w:p w14:paraId="7CFBE446" w14:textId="77777777" w:rsidR="00B32FC7" w:rsidRDefault="00B32FC7" w:rsidP="00B32FC7">
      <w:pPr>
        <w:pStyle w:val="Reference"/>
        <w:numPr>
          <w:ilvl w:val="0"/>
          <w:numId w:val="32"/>
        </w:numPr>
      </w:pPr>
      <w:r>
        <w:t>“</w:t>
      </w:r>
      <w:r w:rsidRPr="00960891">
        <w:t>Chairman’s notes of AI 6.2.1 Additional MTC Enhancements</w:t>
      </w:r>
      <w:r>
        <w:t>,” RAN1 #95, Spokane</w:t>
      </w:r>
      <w:r w:rsidRPr="007E3E93">
        <w:t xml:space="preserve">, </w:t>
      </w:r>
      <w:r>
        <w:t>USA</w:t>
      </w:r>
      <w:r w:rsidRPr="007E3E93">
        <w:t xml:space="preserve">, </w:t>
      </w:r>
      <w:r>
        <w:t>November 12th – 16</w:t>
      </w:r>
      <w:r w:rsidRPr="007E3E93">
        <w:t>th 2018</w:t>
      </w:r>
      <w:r>
        <w:t>.</w:t>
      </w:r>
      <w:r w:rsidRPr="00124406">
        <w:t xml:space="preserve"> </w:t>
      </w:r>
    </w:p>
    <w:p w14:paraId="2518D5D7" w14:textId="77777777" w:rsidR="008A308E" w:rsidRDefault="00B32FC7" w:rsidP="00B32FC7">
      <w:pPr>
        <w:pStyle w:val="Reference"/>
        <w:numPr>
          <w:ilvl w:val="0"/>
          <w:numId w:val="32"/>
        </w:numPr>
      </w:pPr>
      <w:r>
        <w:t>“</w:t>
      </w:r>
      <w:r w:rsidRPr="00960891">
        <w:t>Chairman’s notes of AI 6.2.1 Additional MTC Enhancements</w:t>
      </w:r>
      <w:r>
        <w:t>,” RAN1 #96, Athens</w:t>
      </w:r>
      <w:r w:rsidRPr="007E3E93">
        <w:t xml:space="preserve">, </w:t>
      </w:r>
      <w:r>
        <w:t>Greece</w:t>
      </w:r>
      <w:r w:rsidRPr="007E3E93">
        <w:t xml:space="preserve">, </w:t>
      </w:r>
      <w:r>
        <w:t>Feb 25th – March 1</w:t>
      </w:r>
      <w:r w:rsidRPr="00CB32A3">
        <w:rPr>
          <w:vertAlign w:val="superscript"/>
        </w:rPr>
        <w:t>st</w:t>
      </w:r>
      <w:proofErr w:type="gramStart"/>
      <w:r w:rsidRPr="007E3E93">
        <w:t xml:space="preserve"> 201</w:t>
      </w:r>
      <w:r>
        <w:t>9</w:t>
      </w:r>
      <w:proofErr w:type="gramEnd"/>
      <w:r>
        <w:t>.</w:t>
      </w:r>
    </w:p>
    <w:p w14:paraId="66714AA9" w14:textId="48FF45DA" w:rsidR="00B32FC7" w:rsidRPr="005E7AF6" w:rsidRDefault="008A308E" w:rsidP="008A308E">
      <w:pPr>
        <w:pStyle w:val="Reference"/>
        <w:numPr>
          <w:ilvl w:val="0"/>
          <w:numId w:val="32"/>
        </w:numPr>
      </w:pPr>
      <w:r w:rsidRPr="005E7AF6">
        <w:t>“Chairman’s notes of AI 6.2.1 Additional MTC Enhancements,” RAN1 #96bis, Xi’an, People's Republic of China, April 8</w:t>
      </w:r>
      <w:r w:rsidRPr="005E7AF6">
        <w:rPr>
          <w:vertAlign w:val="superscript"/>
        </w:rPr>
        <w:t>th</w:t>
      </w:r>
      <w:r w:rsidRPr="005E7AF6">
        <w:t xml:space="preserve"> – 12</w:t>
      </w:r>
      <w:r w:rsidRPr="005E7AF6">
        <w:rPr>
          <w:vertAlign w:val="superscript"/>
        </w:rPr>
        <w:t>th</w:t>
      </w:r>
      <w:r w:rsidRPr="005E7AF6">
        <w:t xml:space="preserve"> 2019. </w:t>
      </w:r>
      <w:r w:rsidR="00B32FC7" w:rsidRPr="005E7AF6">
        <w:t xml:space="preserve"> </w:t>
      </w:r>
    </w:p>
    <w:p w14:paraId="248FF1C7" w14:textId="095005CF" w:rsidR="004C2946" w:rsidRPr="005E7AF6" w:rsidRDefault="00C45A9E" w:rsidP="00B32FC7">
      <w:pPr>
        <w:pStyle w:val="Reference"/>
        <w:numPr>
          <w:ilvl w:val="0"/>
          <w:numId w:val="32"/>
        </w:numPr>
      </w:pPr>
      <w:r w:rsidRPr="005E7AF6">
        <w:t>R2-1905278, “LS on ETWS/CMAS in connected mode narrowband,” RAN2 #105bis, Xi’an, People's Republic of China, April 8</w:t>
      </w:r>
      <w:r w:rsidRPr="005E7AF6">
        <w:rPr>
          <w:vertAlign w:val="superscript"/>
        </w:rPr>
        <w:t>th</w:t>
      </w:r>
      <w:r w:rsidRPr="005E7AF6">
        <w:t xml:space="preserve"> – 12</w:t>
      </w:r>
      <w:r w:rsidRPr="005E7AF6">
        <w:rPr>
          <w:vertAlign w:val="superscript"/>
        </w:rPr>
        <w:t>th</w:t>
      </w:r>
      <w:r w:rsidRPr="005E7AF6">
        <w:t xml:space="preserve"> 2019.</w:t>
      </w:r>
    </w:p>
    <w:p w14:paraId="234A31B4" w14:textId="6A7362F6" w:rsidR="00B32FC7" w:rsidRPr="005E7AF6" w:rsidRDefault="00B32FC7" w:rsidP="00B32FC7">
      <w:pPr>
        <w:pStyle w:val="Reference"/>
        <w:numPr>
          <w:ilvl w:val="0"/>
          <w:numId w:val="32"/>
        </w:numPr>
      </w:pPr>
      <w:r w:rsidRPr="005E7AF6">
        <w:t>R1-1901863, “On CE mode A and B improvements for non-BL UE,” ZTE, RAN1 #96, Athens, Greece, Feb 25th – March 1</w:t>
      </w:r>
      <w:r w:rsidRPr="005E7AF6">
        <w:rPr>
          <w:vertAlign w:val="superscript"/>
        </w:rPr>
        <w:t>st</w:t>
      </w:r>
      <w:proofErr w:type="gramStart"/>
      <w:r w:rsidRPr="005E7AF6">
        <w:t xml:space="preserve"> 2019</w:t>
      </w:r>
      <w:proofErr w:type="gramEnd"/>
      <w:r w:rsidRPr="005E7AF6">
        <w:t>.</w:t>
      </w:r>
    </w:p>
    <w:p w14:paraId="67A86DE7" w14:textId="35882254" w:rsidR="00E2275A" w:rsidRPr="005E7AF6" w:rsidRDefault="005E7AF6" w:rsidP="00B32FC7">
      <w:pPr>
        <w:pStyle w:val="Reference"/>
        <w:numPr>
          <w:ilvl w:val="0"/>
          <w:numId w:val="32"/>
        </w:numPr>
      </w:pPr>
      <w:r w:rsidRPr="005E7AF6">
        <w:t>3GPP TS 36.213, “Physical layer procedures,” Release 15, v15.5.0, 2019-03.</w:t>
      </w:r>
    </w:p>
    <w:p w14:paraId="03C5B5A7" w14:textId="0AE9322D" w:rsidR="00443725" w:rsidRPr="005E7AF6" w:rsidRDefault="004C2946" w:rsidP="004C2946">
      <w:pPr>
        <w:pStyle w:val="Reference"/>
        <w:numPr>
          <w:ilvl w:val="0"/>
          <w:numId w:val="32"/>
        </w:numPr>
      </w:pPr>
      <w:r w:rsidRPr="005E7AF6">
        <w:t>R1-1903915, “Coverage enhancement for Non-BL UE,” Huawei, HiSilicon, RAN1 #96bis, Xi’an, People's Republic of China, April 8th – 12th 2019.</w:t>
      </w:r>
    </w:p>
    <w:sectPr w:rsidR="00443725" w:rsidRPr="005E7AF6" w:rsidSect="00C473A5">
      <w:headerReference w:type="even" r:id="rId45"/>
      <w:footerReference w:type="default" r:id="rId4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DD551" w14:textId="77777777" w:rsidR="000F07C7" w:rsidRDefault="000F07C7">
      <w:r>
        <w:separator/>
      </w:r>
    </w:p>
  </w:endnote>
  <w:endnote w:type="continuationSeparator" w:id="0">
    <w:p w14:paraId="6F96793E" w14:textId="77777777" w:rsidR="000F07C7" w:rsidRDefault="000F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41547B" w:rsidRDefault="004154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DB723" w14:textId="77777777" w:rsidR="000F07C7" w:rsidRDefault="000F07C7">
      <w:r>
        <w:separator/>
      </w:r>
    </w:p>
  </w:footnote>
  <w:footnote w:type="continuationSeparator" w:id="0">
    <w:p w14:paraId="2E8BB709" w14:textId="77777777" w:rsidR="000F07C7" w:rsidRDefault="000F0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41547B" w:rsidRDefault="004154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18AC8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3C5B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8350EB"/>
    <w:multiLevelType w:val="hybridMultilevel"/>
    <w:tmpl w:val="3064D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5C12DF"/>
    <w:multiLevelType w:val="hybridMultilevel"/>
    <w:tmpl w:val="75C21DEE"/>
    <w:lvl w:ilvl="0" w:tplc="5BCAD2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4DE6B18"/>
    <w:multiLevelType w:val="hybridMultilevel"/>
    <w:tmpl w:val="86C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5C599C"/>
    <w:multiLevelType w:val="hybridMultilevel"/>
    <w:tmpl w:val="2E18AF80"/>
    <w:lvl w:ilvl="0" w:tplc="73D67A38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44278E"/>
    <w:multiLevelType w:val="hybridMultilevel"/>
    <w:tmpl w:val="2E18AF80"/>
    <w:lvl w:ilvl="0" w:tplc="73D67A38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2676B2"/>
    <w:multiLevelType w:val="hybridMultilevel"/>
    <w:tmpl w:val="CD3889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B477FA"/>
    <w:multiLevelType w:val="hybridMultilevel"/>
    <w:tmpl w:val="1638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0B769DA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4" w15:restartNumberingAfterBreak="0">
    <w:nsid w:val="41406DB5"/>
    <w:multiLevelType w:val="hybridMultilevel"/>
    <w:tmpl w:val="2D989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577F0"/>
    <w:multiLevelType w:val="hybridMultilevel"/>
    <w:tmpl w:val="17383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77052"/>
    <w:multiLevelType w:val="hybridMultilevel"/>
    <w:tmpl w:val="8A0A1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86183B"/>
    <w:multiLevelType w:val="hybridMultilevel"/>
    <w:tmpl w:val="A838F4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9E3849"/>
    <w:multiLevelType w:val="hybridMultilevel"/>
    <w:tmpl w:val="D2AC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8648C"/>
    <w:multiLevelType w:val="hybridMultilevel"/>
    <w:tmpl w:val="BB5C4840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3802CD"/>
    <w:multiLevelType w:val="hybridMultilevel"/>
    <w:tmpl w:val="41EA066A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7"/>
  </w:num>
  <w:num w:numId="6">
    <w:abstractNumId w:val="26"/>
  </w:num>
  <w:num w:numId="7">
    <w:abstractNumId w:val="32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0"/>
  </w:num>
  <w:num w:numId="15">
    <w:abstractNumId w:val="22"/>
  </w:num>
  <w:num w:numId="16">
    <w:abstractNumId w:val="33"/>
  </w:num>
  <w:num w:numId="17">
    <w:abstractNumId w:val="12"/>
  </w:num>
  <w:num w:numId="18">
    <w:abstractNumId w:val="15"/>
  </w:num>
  <w:num w:numId="19">
    <w:abstractNumId w:val="10"/>
  </w:num>
  <w:num w:numId="20">
    <w:abstractNumId w:val="40"/>
  </w:num>
  <w:num w:numId="21">
    <w:abstractNumId w:val="19"/>
  </w:num>
  <w:num w:numId="22">
    <w:abstractNumId w:val="37"/>
  </w:num>
  <w:num w:numId="23">
    <w:abstractNumId w:val="6"/>
  </w:num>
  <w:num w:numId="24">
    <w:abstractNumId w:val="23"/>
  </w:num>
  <w:num w:numId="25">
    <w:abstractNumId w:val="29"/>
  </w:num>
  <w:num w:numId="26">
    <w:abstractNumId w:val="25"/>
  </w:num>
  <w:num w:numId="27">
    <w:abstractNumId w:val="38"/>
  </w:num>
  <w:num w:numId="28">
    <w:abstractNumId w:val="35"/>
  </w:num>
  <w:num w:numId="29">
    <w:abstractNumId w:val="39"/>
  </w:num>
  <w:num w:numId="30">
    <w:abstractNumId w:val="5"/>
  </w:num>
  <w:num w:numId="31">
    <w:abstractNumId w:val="13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4"/>
  </w:num>
  <w:num w:numId="35">
    <w:abstractNumId w:val="14"/>
  </w:num>
  <w:num w:numId="36">
    <w:abstractNumId w:val="11"/>
  </w:num>
  <w:num w:numId="37">
    <w:abstractNumId w:val="9"/>
  </w:num>
  <w:num w:numId="38">
    <w:abstractNumId w:val="28"/>
  </w:num>
  <w:num w:numId="39">
    <w:abstractNumId w:val="28"/>
  </w:num>
  <w:num w:numId="40">
    <w:abstractNumId w:val="3"/>
  </w:num>
  <w:num w:numId="41">
    <w:abstractNumId w:val="31"/>
  </w:num>
  <w:num w:numId="42">
    <w:abstractNumId w:val="34"/>
  </w:num>
  <w:num w:numId="43">
    <w:abstractNumId w:val="8"/>
  </w:num>
  <w:num w:numId="44">
    <w:abstractNumId w:val="36"/>
  </w:num>
  <w:num w:numId="4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2C40"/>
    <w:rsid w:val="00015D15"/>
    <w:rsid w:val="00024472"/>
    <w:rsid w:val="0002564D"/>
    <w:rsid w:val="00025ECA"/>
    <w:rsid w:val="00026A65"/>
    <w:rsid w:val="00031381"/>
    <w:rsid w:val="00032555"/>
    <w:rsid w:val="000325B8"/>
    <w:rsid w:val="00034C15"/>
    <w:rsid w:val="00036BA1"/>
    <w:rsid w:val="00041CD6"/>
    <w:rsid w:val="000422E2"/>
    <w:rsid w:val="00042F22"/>
    <w:rsid w:val="000444EF"/>
    <w:rsid w:val="0004465C"/>
    <w:rsid w:val="00046206"/>
    <w:rsid w:val="00052A07"/>
    <w:rsid w:val="000534E3"/>
    <w:rsid w:val="0005606A"/>
    <w:rsid w:val="00057117"/>
    <w:rsid w:val="00057C29"/>
    <w:rsid w:val="000616E7"/>
    <w:rsid w:val="0006487E"/>
    <w:rsid w:val="00065043"/>
    <w:rsid w:val="00065198"/>
    <w:rsid w:val="00065E1A"/>
    <w:rsid w:val="000672CC"/>
    <w:rsid w:val="00067F7D"/>
    <w:rsid w:val="00077E5F"/>
    <w:rsid w:val="0008036A"/>
    <w:rsid w:val="00081AE6"/>
    <w:rsid w:val="000855EB"/>
    <w:rsid w:val="00085B52"/>
    <w:rsid w:val="000866F2"/>
    <w:rsid w:val="0009009F"/>
    <w:rsid w:val="00091557"/>
    <w:rsid w:val="00091FE7"/>
    <w:rsid w:val="000924C1"/>
    <w:rsid w:val="000924F0"/>
    <w:rsid w:val="00092F85"/>
    <w:rsid w:val="00093474"/>
    <w:rsid w:val="0009366E"/>
    <w:rsid w:val="0009510F"/>
    <w:rsid w:val="0009733A"/>
    <w:rsid w:val="000A01C9"/>
    <w:rsid w:val="000A108E"/>
    <w:rsid w:val="000A1B7B"/>
    <w:rsid w:val="000A56F2"/>
    <w:rsid w:val="000A6AD4"/>
    <w:rsid w:val="000B1E0E"/>
    <w:rsid w:val="000B2719"/>
    <w:rsid w:val="000B3A8F"/>
    <w:rsid w:val="000B4AB9"/>
    <w:rsid w:val="000B58C3"/>
    <w:rsid w:val="000B61E9"/>
    <w:rsid w:val="000C165A"/>
    <w:rsid w:val="000C2E19"/>
    <w:rsid w:val="000C5450"/>
    <w:rsid w:val="000D0D07"/>
    <w:rsid w:val="000D4797"/>
    <w:rsid w:val="000D66F8"/>
    <w:rsid w:val="000E0527"/>
    <w:rsid w:val="000E1323"/>
    <w:rsid w:val="000E1819"/>
    <w:rsid w:val="000E1E92"/>
    <w:rsid w:val="000E20A1"/>
    <w:rsid w:val="000E559C"/>
    <w:rsid w:val="000E7FE0"/>
    <w:rsid w:val="000F06D6"/>
    <w:rsid w:val="000F07C7"/>
    <w:rsid w:val="000F0A55"/>
    <w:rsid w:val="000F0EB1"/>
    <w:rsid w:val="000F1106"/>
    <w:rsid w:val="000F3BE9"/>
    <w:rsid w:val="000F3F6C"/>
    <w:rsid w:val="000F6DF3"/>
    <w:rsid w:val="000F7DD3"/>
    <w:rsid w:val="001005FF"/>
    <w:rsid w:val="0010612F"/>
    <w:rsid w:val="001062FB"/>
    <w:rsid w:val="001063E6"/>
    <w:rsid w:val="00113CF4"/>
    <w:rsid w:val="001153EA"/>
    <w:rsid w:val="00115643"/>
    <w:rsid w:val="00116765"/>
    <w:rsid w:val="001170AA"/>
    <w:rsid w:val="001219F5"/>
    <w:rsid w:val="00121A20"/>
    <w:rsid w:val="00121B71"/>
    <w:rsid w:val="0012377F"/>
    <w:rsid w:val="00124314"/>
    <w:rsid w:val="00124406"/>
    <w:rsid w:val="00126B4A"/>
    <w:rsid w:val="00127CA5"/>
    <w:rsid w:val="00132FD0"/>
    <w:rsid w:val="001344C0"/>
    <w:rsid w:val="001346FA"/>
    <w:rsid w:val="00135252"/>
    <w:rsid w:val="00137A28"/>
    <w:rsid w:val="00137AB5"/>
    <w:rsid w:val="00137F0B"/>
    <w:rsid w:val="00147ABA"/>
    <w:rsid w:val="00151E23"/>
    <w:rsid w:val="001526E0"/>
    <w:rsid w:val="001551B5"/>
    <w:rsid w:val="001561F0"/>
    <w:rsid w:val="001659C1"/>
    <w:rsid w:val="00167B49"/>
    <w:rsid w:val="00171DAF"/>
    <w:rsid w:val="00173A8E"/>
    <w:rsid w:val="0017461B"/>
    <w:rsid w:val="0017502C"/>
    <w:rsid w:val="0018143F"/>
    <w:rsid w:val="00181FF8"/>
    <w:rsid w:val="00182568"/>
    <w:rsid w:val="001851D6"/>
    <w:rsid w:val="00190AC1"/>
    <w:rsid w:val="0019183F"/>
    <w:rsid w:val="0019341A"/>
    <w:rsid w:val="00197DF9"/>
    <w:rsid w:val="001A07B1"/>
    <w:rsid w:val="001A1987"/>
    <w:rsid w:val="001A2564"/>
    <w:rsid w:val="001A3416"/>
    <w:rsid w:val="001A6173"/>
    <w:rsid w:val="001A6CBA"/>
    <w:rsid w:val="001B0D97"/>
    <w:rsid w:val="001B5A5D"/>
    <w:rsid w:val="001B66E5"/>
    <w:rsid w:val="001B6D35"/>
    <w:rsid w:val="001C1CE5"/>
    <w:rsid w:val="001C2444"/>
    <w:rsid w:val="001C3D2A"/>
    <w:rsid w:val="001C4151"/>
    <w:rsid w:val="001C6964"/>
    <w:rsid w:val="001D015B"/>
    <w:rsid w:val="001D51BA"/>
    <w:rsid w:val="001D53E7"/>
    <w:rsid w:val="001D5B2C"/>
    <w:rsid w:val="001D6342"/>
    <w:rsid w:val="001D6D53"/>
    <w:rsid w:val="001E58E2"/>
    <w:rsid w:val="001E7AED"/>
    <w:rsid w:val="001F3916"/>
    <w:rsid w:val="001F54C5"/>
    <w:rsid w:val="001F6247"/>
    <w:rsid w:val="001F662C"/>
    <w:rsid w:val="001F7074"/>
    <w:rsid w:val="00200490"/>
    <w:rsid w:val="00201F3A"/>
    <w:rsid w:val="00203F96"/>
    <w:rsid w:val="002069B2"/>
    <w:rsid w:val="00207FA3"/>
    <w:rsid w:val="00211907"/>
    <w:rsid w:val="00214DA8"/>
    <w:rsid w:val="00215423"/>
    <w:rsid w:val="002158FA"/>
    <w:rsid w:val="00215F5B"/>
    <w:rsid w:val="00220600"/>
    <w:rsid w:val="00221D68"/>
    <w:rsid w:val="002224DB"/>
    <w:rsid w:val="00223BEF"/>
    <w:rsid w:val="00223FCB"/>
    <w:rsid w:val="002252C3"/>
    <w:rsid w:val="00225C54"/>
    <w:rsid w:val="00226554"/>
    <w:rsid w:val="002272E9"/>
    <w:rsid w:val="00230765"/>
    <w:rsid w:val="00230CC4"/>
    <w:rsid w:val="00230D18"/>
    <w:rsid w:val="002319E4"/>
    <w:rsid w:val="00232EA5"/>
    <w:rsid w:val="00233704"/>
    <w:rsid w:val="00235632"/>
    <w:rsid w:val="00235872"/>
    <w:rsid w:val="00241559"/>
    <w:rsid w:val="00241CCA"/>
    <w:rsid w:val="00242447"/>
    <w:rsid w:val="002435B3"/>
    <w:rsid w:val="002455D5"/>
    <w:rsid w:val="002458EB"/>
    <w:rsid w:val="00245F43"/>
    <w:rsid w:val="00246039"/>
    <w:rsid w:val="00246E08"/>
    <w:rsid w:val="002500C8"/>
    <w:rsid w:val="002519FD"/>
    <w:rsid w:val="00254F0C"/>
    <w:rsid w:val="0025705C"/>
    <w:rsid w:val="00257543"/>
    <w:rsid w:val="002577FB"/>
    <w:rsid w:val="002617E7"/>
    <w:rsid w:val="00264228"/>
    <w:rsid w:val="00264334"/>
    <w:rsid w:val="0026473E"/>
    <w:rsid w:val="002651E1"/>
    <w:rsid w:val="00266214"/>
    <w:rsid w:val="00267C83"/>
    <w:rsid w:val="0027144F"/>
    <w:rsid w:val="00271813"/>
    <w:rsid w:val="00271F3A"/>
    <w:rsid w:val="0027302B"/>
    <w:rsid w:val="00273278"/>
    <w:rsid w:val="002737F4"/>
    <w:rsid w:val="002805F5"/>
    <w:rsid w:val="00280751"/>
    <w:rsid w:val="0028280A"/>
    <w:rsid w:val="00282EF7"/>
    <w:rsid w:val="00283A25"/>
    <w:rsid w:val="00286ACD"/>
    <w:rsid w:val="00287838"/>
    <w:rsid w:val="0029047A"/>
    <w:rsid w:val="002907B5"/>
    <w:rsid w:val="00292EB7"/>
    <w:rsid w:val="00296227"/>
    <w:rsid w:val="002968B0"/>
    <w:rsid w:val="00296F44"/>
    <w:rsid w:val="0029777D"/>
    <w:rsid w:val="00297CFE"/>
    <w:rsid w:val="00297E37"/>
    <w:rsid w:val="002A055E"/>
    <w:rsid w:val="002A1452"/>
    <w:rsid w:val="002A1D4E"/>
    <w:rsid w:val="002A22A9"/>
    <w:rsid w:val="002A2869"/>
    <w:rsid w:val="002A2B2B"/>
    <w:rsid w:val="002B1527"/>
    <w:rsid w:val="002B15F1"/>
    <w:rsid w:val="002B24D6"/>
    <w:rsid w:val="002C41E6"/>
    <w:rsid w:val="002D071A"/>
    <w:rsid w:val="002D16C0"/>
    <w:rsid w:val="002D34B2"/>
    <w:rsid w:val="002D48B0"/>
    <w:rsid w:val="002D5B37"/>
    <w:rsid w:val="002D7500"/>
    <w:rsid w:val="002D7637"/>
    <w:rsid w:val="002E13A5"/>
    <w:rsid w:val="002E17F2"/>
    <w:rsid w:val="002E6052"/>
    <w:rsid w:val="002E7CAE"/>
    <w:rsid w:val="002F2771"/>
    <w:rsid w:val="002F37A9"/>
    <w:rsid w:val="00301CE6"/>
    <w:rsid w:val="0030256B"/>
    <w:rsid w:val="0030501F"/>
    <w:rsid w:val="00305087"/>
    <w:rsid w:val="00307BA1"/>
    <w:rsid w:val="00310179"/>
    <w:rsid w:val="00311702"/>
    <w:rsid w:val="00311E82"/>
    <w:rsid w:val="0031218A"/>
    <w:rsid w:val="00313FD6"/>
    <w:rsid w:val="003143BD"/>
    <w:rsid w:val="00314A33"/>
    <w:rsid w:val="00315363"/>
    <w:rsid w:val="00315663"/>
    <w:rsid w:val="00316A6C"/>
    <w:rsid w:val="00317CC6"/>
    <w:rsid w:val="00320333"/>
    <w:rsid w:val="003203ED"/>
    <w:rsid w:val="00321BEF"/>
    <w:rsid w:val="00322C9F"/>
    <w:rsid w:val="00324D23"/>
    <w:rsid w:val="00331751"/>
    <w:rsid w:val="00332CF8"/>
    <w:rsid w:val="00334240"/>
    <w:rsid w:val="00334579"/>
    <w:rsid w:val="00335858"/>
    <w:rsid w:val="00336BDA"/>
    <w:rsid w:val="00337BF6"/>
    <w:rsid w:val="003415E6"/>
    <w:rsid w:val="00342BD7"/>
    <w:rsid w:val="00343A7B"/>
    <w:rsid w:val="00346DB5"/>
    <w:rsid w:val="00346E49"/>
    <w:rsid w:val="003477B1"/>
    <w:rsid w:val="00350F13"/>
    <w:rsid w:val="00357380"/>
    <w:rsid w:val="003602D9"/>
    <w:rsid w:val="003604CE"/>
    <w:rsid w:val="00361C50"/>
    <w:rsid w:val="0036333D"/>
    <w:rsid w:val="00370E47"/>
    <w:rsid w:val="003742AC"/>
    <w:rsid w:val="00376D38"/>
    <w:rsid w:val="00376DA6"/>
    <w:rsid w:val="00377CE1"/>
    <w:rsid w:val="00385BF0"/>
    <w:rsid w:val="003861E1"/>
    <w:rsid w:val="00393623"/>
    <w:rsid w:val="003939FF"/>
    <w:rsid w:val="003A2223"/>
    <w:rsid w:val="003A2A0F"/>
    <w:rsid w:val="003A45A1"/>
    <w:rsid w:val="003A5341"/>
    <w:rsid w:val="003A5B0A"/>
    <w:rsid w:val="003A5CA2"/>
    <w:rsid w:val="003A6242"/>
    <w:rsid w:val="003A6BAC"/>
    <w:rsid w:val="003A70A4"/>
    <w:rsid w:val="003A7EF3"/>
    <w:rsid w:val="003B0DDC"/>
    <w:rsid w:val="003B159C"/>
    <w:rsid w:val="003B369F"/>
    <w:rsid w:val="003B36A3"/>
    <w:rsid w:val="003B644A"/>
    <w:rsid w:val="003B64BB"/>
    <w:rsid w:val="003B7475"/>
    <w:rsid w:val="003B7FE5"/>
    <w:rsid w:val="003C11C8"/>
    <w:rsid w:val="003C2702"/>
    <w:rsid w:val="003C3542"/>
    <w:rsid w:val="003C3A0A"/>
    <w:rsid w:val="003C7806"/>
    <w:rsid w:val="003D109F"/>
    <w:rsid w:val="003D2478"/>
    <w:rsid w:val="003D3C45"/>
    <w:rsid w:val="003D3F9C"/>
    <w:rsid w:val="003D5B1F"/>
    <w:rsid w:val="003D5C41"/>
    <w:rsid w:val="003E03B9"/>
    <w:rsid w:val="003E15FA"/>
    <w:rsid w:val="003E55E4"/>
    <w:rsid w:val="003E58E6"/>
    <w:rsid w:val="003E74E3"/>
    <w:rsid w:val="003F05C7"/>
    <w:rsid w:val="003F15F8"/>
    <w:rsid w:val="003F295A"/>
    <w:rsid w:val="003F2CD4"/>
    <w:rsid w:val="003F6BBE"/>
    <w:rsid w:val="003F7A24"/>
    <w:rsid w:val="004000E8"/>
    <w:rsid w:val="00400B46"/>
    <w:rsid w:val="00401B89"/>
    <w:rsid w:val="00402E2B"/>
    <w:rsid w:val="0040512B"/>
    <w:rsid w:val="00405CA5"/>
    <w:rsid w:val="00406B1E"/>
    <w:rsid w:val="00407CD3"/>
    <w:rsid w:val="00410134"/>
    <w:rsid w:val="00410B72"/>
    <w:rsid w:val="00410F18"/>
    <w:rsid w:val="0041263E"/>
    <w:rsid w:val="004133DB"/>
    <w:rsid w:val="00413AAC"/>
    <w:rsid w:val="00413E92"/>
    <w:rsid w:val="0041547B"/>
    <w:rsid w:val="00416687"/>
    <w:rsid w:val="00416EBA"/>
    <w:rsid w:val="00421105"/>
    <w:rsid w:val="00422AA4"/>
    <w:rsid w:val="00422D0D"/>
    <w:rsid w:val="004242F4"/>
    <w:rsid w:val="00427248"/>
    <w:rsid w:val="00431812"/>
    <w:rsid w:val="0043624A"/>
    <w:rsid w:val="00437447"/>
    <w:rsid w:val="00441A92"/>
    <w:rsid w:val="00441CFE"/>
    <w:rsid w:val="004431DC"/>
    <w:rsid w:val="00443725"/>
    <w:rsid w:val="00444F56"/>
    <w:rsid w:val="00446488"/>
    <w:rsid w:val="004517AA"/>
    <w:rsid w:val="00452CAC"/>
    <w:rsid w:val="004569B6"/>
    <w:rsid w:val="00457565"/>
    <w:rsid w:val="00457B71"/>
    <w:rsid w:val="00464FAF"/>
    <w:rsid w:val="004669E2"/>
    <w:rsid w:val="00470C31"/>
    <w:rsid w:val="00471DE0"/>
    <w:rsid w:val="004734D0"/>
    <w:rsid w:val="0047556B"/>
    <w:rsid w:val="00477768"/>
    <w:rsid w:val="00480415"/>
    <w:rsid w:val="00492BC5"/>
    <w:rsid w:val="004964F1"/>
    <w:rsid w:val="004A16BC"/>
    <w:rsid w:val="004A234D"/>
    <w:rsid w:val="004A2B94"/>
    <w:rsid w:val="004B0FAF"/>
    <w:rsid w:val="004B5F77"/>
    <w:rsid w:val="004B6F6A"/>
    <w:rsid w:val="004B7C0C"/>
    <w:rsid w:val="004C2946"/>
    <w:rsid w:val="004C3898"/>
    <w:rsid w:val="004C3E33"/>
    <w:rsid w:val="004D36B1"/>
    <w:rsid w:val="004D6007"/>
    <w:rsid w:val="004D6228"/>
    <w:rsid w:val="004D75CB"/>
    <w:rsid w:val="004D7EBD"/>
    <w:rsid w:val="004E04DB"/>
    <w:rsid w:val="004E065F"/>
    <w:rsid w:val="004E20BA"/>
    <w:rsid w:val="004E2680"/>
    <w:rsid w:val="004E28F9"/>
    <w:rsid w:val="004E462E"/>
    <w:rsid w:val="004E56DC"/>
    <w:rsid w:val="004E76F4"/>
    <w:rsid w:val="004E7C1A"/>
    <w:rsid w:val="004F0B4E"/>
    <w:rsid w:val="004F0B6C"/>
    <w:rsid w:val="004F2078"/>
    <w:rsid w:val="004F46F5"/>
    <w:rsid w:val="004F4A9A"/>
    <w:rsid w:val="004F4DA3"/>
    <w:rsid w:val="00501D63"/>
    <w:rsid w:val="00506557"/>
    <w:rsid w:val="0050677A"/>
    <w:rsid w:val="005108D8"/>
    <w:rsid w:val="00511525"/>
    <w:rsid w:val="005116F9"/>
    <w:rsid w:val="005153A7"/>
    <w:rsid w:val="005219CF"/>
    <w:rsid w:val="0052208E"/>
    <w:rsid w:val="00534B59"/>
    <w:rsid w:val="00534BF3"/>
    <w:rsid w:val="00536759"/>
    <w:rsid w:val="00537C62"/>
    <w:rsid w:val="00546496"/>
    <w:rsid w:val="00546970"/>
    <w:rsid w:val="00553013"/>
    <w:rsid w:val="00553A38"/>
    <w:rsid w:val="00554E19"/>
    <w:rsid w:val="0056121F"/>
    <w:rsid w:val="00566927"/>
    <w:rsid w:val="0056723A"/>
    <w:rsid w:val="00571429"/>
    <w:rsid w:val="00571766"/>
    <w:rsid w:val="00572505"/>
    <w:rsid w:val="00580EEF"/>
    <w:rsid w:val="00582809"/>
    <w:rsid w:val="005835BE"/>
    <w:rsid w:val="00583E33"/>
    <w:rsid w:val="00586CF6"/>
    <w:rsid w:val="0058798C"/>
    <w:rsid w:val="005900FA"/>
    <w:rsid w:val="005935A4"/>
    <w:rsid w:val="005948C2"/>
    <w:rsid w:val="00595DCA"/>
    <w:rsid w:val="00595EF1"/>
    <w:rsid w:val="0059779B"/>
    <w:rsid w:val="005A209A"/>
    <w:rsid w:val="005A30D8"/>
    <w:rsid w:val="005A662D"/>
    <w:rsid w:val="005A76A0"/>
    <w:rsid w:val="005B1409"/>
    <w:rsid w:val="005B35D7"/>
    <w:rsid w:val="005B392A"/>
    <w:rsid w:val="005B3AA3"/>
    <w:rsid w:val="005B6F83"/>
    <w:rsid w:val="005B7517"/>
    <w:rsid w:val="005C197B"/>
    <w:rsid w:val="005C74FB"/>
    <w:rsid w:val="005D1602"/>
    <w:rsid w:val="005D1AEF"/>
    <w:rsid w:val="005D2172"/>
    <w:rsid w:val="005D7D88"/>
    <w:rsid w:val="005E1547"/>
    <w:rsid w:val="005E385F"/>
    <w:rsid w:val="005E3E9F"/>
    <w:rsid w:val="005E5B81"/>
    <w:rsid w:val="005E7AF6"/>
    <w:rsid w:val="005F18C5"/>
    <w:rsid w:val="005F2CB1"/>
    <w:rsid w:val="005F3025"/>
    <w:rsid w:val="005F618C"/>
    <w:rsid w:val="005F70BD"/>
    <w:rsid w:val="0060283C"/>
    <w:rsid w:val="00602FA7"/>
    <w:rsid w:val="00602FE4"/>
    <w:rsid w:val="00604F14"/>
    <w:rsid w:val="0061007D"/>
    <w:rsid w:val="00611B83"/>
    <w:rsid w:val="006131B9"/>
    <w:rsid w:val="00613257"/>
    <w:rsid w:val="00620A71"/>
    <w:rsid w:val="00620D80"/>
    <w:rsid w:val="006210F1"/>
    <w:rsid w:val="006220B4"/>
    <w:rsid w:val="006234A6"/>
    <w:rsid w:val="00630001"/>
    <w:rsid w:val="00630F29"/>
    <w:rsid w:val="006311B3"/>
    <w:rsid w:val="0063284C"/>
    <w:rsid w:val="00636398"/>
    <w:rsid w:val="006368D3"/>
    <w:rsid w:val="00636BFD"/>
    <w:rsid w:val="006377EC"/>
    <w:rsid w:val="0064151F"/>
    <w:rsid w:val="00641533"/>
    <w:rsid w:val="0064208D"/>
    <w:rsid w:val="00643475"/>
    <w:rsid w:val="0064396A"/>
    <w:rsid w:val="0064624E"/>
    <w:rsid w:val="006502C4"/>
    <w:rsid w:val="00650AB9"/>
    <w:rsid w:val="0065160A"/>
    <w:rsid w:val="0065430D"/>
    <w:rsid w:val="00655733"/>
    <w:rsid w:val="00655ACD"/>
    <w:rsid w:val="00656A92"/>
    <w:rsid w:val="00656DDE"/>
    <w:rsid w:val="0066011D"/>
    <w:rsid w:val="006607C0"/>
    <w:rsid w:val="006613A6"/>
    <w:rsid w:val="00661E84"/>
    <w:rsid w:val="006627A2"/>
    <w:rsid w:val="006634E6"/>
    <w:rsid w:val="006655EE"/>
    <w:rsid w:val="00667EE7"/>
    <w:rsid w:val="006700EF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B63"/>
    <w:rsid w:val="006912B6"/>
    <w:rsid w:val="0069408A"/>
    <w:rsid w:val="0069507B"/>
    <w:rsid w:val="00695FC2"/>
    <w:rsid w:val="00696949"/>
    <w:rsid w:val="00697052"/>
    <w:rsid w:val="006A08C6"/>
    <w:rsid w:val="006A46FB"/>
    <w:rsid w:val="006A5E28"/>
    <w:rsid w:val="006A697B"/>
    <w:rsid w:val="006A7AFF"/>
    <w:rsid w:val="006B0E92"/>
    <w:rsid w:val="006B1816"/>
    <w:rsid w:val="006B2099"/>
    <w:rsid w:val="006B50CF"/>
    <w:rsid w:val="006C034B"/>
    <w:rsid w:val="006C03B8"/>
    <w:rsid w:val="006C5EC9"/>
    <w:rsid w:val="006C6059"/>
    <w:rsid w:val="006C7522"/>
    <w:rsid w:val="006D13BC"/>
    <w:rsid w:val="006D17E0"/>
    <w:rsid w:val="006D335B"/>
    <w:rsid w:val="006D6F08"/>
    <w:rsid w:val="006E062C"/>
    <w:rsid w:val="006E1C82"/>
    <w:rsid w:val="006E28B7"/>
    <w:rsid w:val="006E2A9B"/>
    <w:rsid w:val="006E3310"/>
    <w:rsid w:val="006E4E39"/>
    <w:rsid w:val="006E565E"/>
    <w:rsid w:val="006E6010"/>
    <w:rsid w:val="006E673D"/>
    <w:rsid w:val="006E7D3B"/>
    <w:rsid w:val="006F1B70"/>
    <w:rsid w:val="006F341D"/>
    <w:rsid w:val="006F3CDE"/>
    <w:rsid w:val="006F57EF"/>
    <w:rsid w:val="006F58D4"/>
    <w:rsid w:val="006F6582"/>
    <w:rsid w:val="0070219D"/>
    <w:rsid w:val="00702823"/>
    <w:rsid w:val="0070346E"/>
    <w:rsid w:val="00704EDB"/>
    <w:rsid w:val="00705DAC"/>
    <w:rsid w:val="00705F15"/>
    <w:rsid w:val="00706101"/>
    <w:rsid w:val="00707072"/>
    <w:rsid w:val="00707D61"/>
    <w:rsid w:val="0071015D"/>
    <w:rsid w:val="007114A2"/>
    <w:rsid w:val="00712287"/>
    <w:rsid w:val="00712772"/>
    <w:rsid w:val="00712D5D"/>
    <w:rsid w:val="007148D3"/>
    <w:rsid w:val="00714EA4"/>
    <w:rsid w:val="00715B9A"/>
    <w:rsid w:val="007164F6"/>
    <w:rsid w:val="00716B34"/>
    <w:rsid w:val="007257D0"/>
    <w:rsid w:val="00726BCF"/>
    <w:rsid w:val="00726EA6"/>
    <w:rsid w:val="00727208"/>
    <w:rsid w:val="00727680"/>
    <w:rsid w:val="00727F67"/>
    <w:rsid w:val="00727FB7"/>
    <w:rsid w:val="00732879"/>
    <w:rsid w:val="007336F0"/>
    <w:rsid w:val="007348B1"/>
    <w:rsid w:val="00735EAB"/>
    <w:rsid w:val="007362A6"/>
    <w:rsid w:val="00736956"/>
    <w:rsid w:val="00736D7D"/>
    <w:rsid w:val="00737179"/>
    <w:rsid w:val="00737F3B"/>
    <w:rsid w:val="00740E58"/>
    <w:rsid w:val="00741C08"/>
    <w:rsid w:val="007445A0"/>
    <w:rsid w:val="0074524B"/>
    <w:rsid w:val="00747916"/>
    <w:rsid w:val="00747D8B"/>
    <w:rsid w:val="00751228"/>
    <w:rsid w:val="00756D38"/>
    <w:rsid w:val="007571E1"/>
    <w:rsid w:val="00757661"/>
    <w:rsid w:val="007604B2"/>
    <w:rsid w:val="0076169C"/>
    <w:rsid w:val="00765281"/>
    <w:rsid w:val="007664E0"/>
    <w:rsid w:val="00766BAD"/>
    <w:rsid w:val="00766BF5"/>
    <w:rsid w:val="00767FAA"/>
    <w:rsid w:val="00770C89"/>
    <w:rsid w:val="00772829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0FD"/>
    <w:rsid w:val="00793CD8"/>
    <w:rsid w:val="00794E8B"/>
    <w:rsid w:val="0079568B"/>
    <w:rsid w:val="00795C92"/>
    <w:rsid w:val="00796231"/>
    <w:rsid w:val="007A152E"/>
    <w:rsid w:val="007A1CB3"/>
    <w:rsid w:val="007A299D"/>
    <w:rsid w:val="007A306F"/>
    <w:rsid w:val="007A43A6"/>
    <w:rsid w:val="007A565F"/>
    <w:rsid w:val="007A58A6"/>
    <w:rsid w:val="007A6D82"/>
    <w:rsid w:val="007B3D2D"/>
    <w:rsid w:val="007B50AE"/>
    <w:rsid w:val="007B51DF"/>
    <w:rsid w:val="007B6457"/>
    <w:rsid w:val="007B65F1"/>
    <w:rsid w:val="007C00EC"/>
    <w:rsid w:val="007C05DD"/>
    <w:rsid w:val="007C3D18"/>
    <w:rsid w:val="007C60BF"/>
    <w:rsid w:val="007C6A07"/>
    <w:rsid w:val="007C7181"/>
    <w:rsid w:val="007C75A1"/>
    <w:rsid w:val="007C77A5"/>
    <w:rsid w:val="007D04E5"/>
    <w:rsid w:val="007D07BA"/>
    <w:rsid w:val="007D4186"/>
    <w:rsid w:val="007D5901"/>
    <w:rsid w:val="007D7526"/>
    <w:rsid w:val="007E0BE5"/>
    <w:rsid w:val="007E3E93"/>
    <w:rsid w:val="007E4610"/>
    <w:rsid w:val="007E4715"/>
    <w:rsid w:val="007E5033"/>
    <w:rsid w:val="007E505B"/>
    <w:rsid w:val="007E7091"/>
    <w:rsid w:val="007E7399"/>
    <w:rsid w:val="00803FAE"/>
    <w:rsid w:val="00805A16"/>
    <w:rsid w:val="0080605F"/>
    <w:rsid w:val="00807786"/>
    <w:rsid w:val="00811778"/>
    <w:rsid w:val="00811FCB"/>
    <w:rsid w:val="008158D6"/>
    <w:rsid w:val="00817196"/>
    <w:rsid w:val="00822EC0"/>
    <w:rsid w:val="008235DB"/>
    <w:rsid w:val="00824AB4"/>
    <w:rsid w:val="00825976"/>
    <w:rsid w:val="00825C42"/>
    <w:rsid w:val="00825D25"/>
    <w:rsid w:val="00827D6F"/>
    <w:rsid w:val="0083075F"/>
    <w:rsid w:val="00834CE8"/>
    <w:rsid w:val="00835F53"/>
    <w:rsid w:val="008376AC"/>
    <w:rsid w:val="008378D2"/>
    <w:rsid w:val="00843099"/>
    <w:rsid w:val="008444E8"/>
    <w:rsid w:val="00844E80"/>
    <w:rsid w:val="00846FE7"/>
    <w:rsid w:val="00851BA0"/>
    <w:rsid w:val="00851E53"/>
    <w:rsid w:val="00856911"/>
    <w:rsid w:val="0086718E"/>
    <w:rsid w:val="008677FD"/>
    <w:rsid w:val="008706D4"/>
    <w:rsid w:val="0087083E"/>
    <w:rsid w:val="00870F8A"/>
    <w:rsid w:val="008719A4"/>
    <w:rsid w:val="00871D23"/>
    <w:rsid w:val="00874312"/>
    <w:rsid w:val="0087437C"/>
    <w:rsid w:val="00874CF5"/>
    <w:rsid w:val="00875CD7"/>
    <w:rsid w:val="00876B4D"/>
    <w:rsid w:val="00877F18"/>
    <w:rsid w:val="00880AD1"/>
    <w:rsid w:val="00881834"/>
    <w:rsid w:val="00881E90"/>
    <w:rsid w:val="008864B1"/>
    <w:rsid w:val="00886D8A"/>
    <w:rsid w:val="00890400"/>
    <w:rsid w:val="008941E3"/>
    <w:rsid w:val="00894A88"/>
    <w:rsid w:val="00895386"/>
    <w:rsid w:val="008A21FF"/>
    <w:rsid w:val="008A2CE2"/>
    <w:rsid w:val="008A308E"/>
    <w:rsid w:val="008A30AC"/>
    <w:rsid w:val="008A44B8"/>
    <w:rsid w:val="008A51A8"/>
    <w:rsid w:val="008A54C7"/>
    <w:rsid w:val="008A77D8"/>
    <w:rsid w:val="008B0483"/>
    <w:rsid w:val="008B120C"/>
    <w:rsid w:val="008B16B7"/>
    <w:rsid w:val="008B252B"/>
    <w:rsid w:val="008B44CF"/>
    <w:rsid w:val="008B51A0"/>
    <w:rsid w:val="008B57D0"/>
    <w:rsid w:val="008B592A"/>
    <w:rsid w:val="008B7B5C"/>
    <w:rsid w:val="008C046E"/>
    <w:rsid w:val="008C0C99"/>
    <w:rsid w:val="008C2017"/>
    <w:rsid w:val="008C4958"/>
    <w:rsid w:val="008C4BAA"/>
    <w:rsid w:val="008C6AE8"/>
    <w:rsid w:val="008C7573"/>
    <w:rsid w:val="008D00A5"/>
    <w:rsid w:val="008D1B49"/>
    <w:rsid w:val="008D34F1"/>
    <w:rsid w:val="008D39D8"/>
    <w:rsid w:val="008D47D4"/>
    <w:rsid w:val="008D6D1A"/>
    <w:rsid w:val="008E065E"/>
    <w:rsid w:val="008E0927"/>
    <w:rsid w:val="008E1909"/>
    <w:rsid w:val="008E4D6E"/>
    <w:rsid w:val="008E5931"/>
    <w:rsid w:val="008F1C4E"/>
    <w:rsid w:val="008F1EAB"/>
    <w:rsid w:val="008F33DC"/>
    <w:rsid w:val="008F4340"/>
    <w:rsid w:val="008F477F"/>
    <w:rsid w:val="00901E6B"/>
    <w:rsid w:val="00902081"/>
    <w:rsid w:val="00902350"/>
    <w:rsid w:val="00902979"/>
    <w:rsid w:val="0090336B"/>
    <w:rsid w:val="009053AA"/>
    <w:rsid w:val="00906170"/>
    <w:rsid w:val="00906939"/>
    <w:rsid w:val="0090768A"/>
    <w:rsid w:val="00910B7D"/>
    <w:rsid w:val="009118DB"/>
    <w:rsid w:val="00911DFB"/>
    <w:rsid w:val="009139D9"/>
    <w:rsid w:val="00914AD8"/>
    <w:rsid w:val="00916079"/>
    <w:rsid w:val="00917CE9"/>
    <w:rsid w:val="00920BF2"/>
    <w:rsid w:val="00921721"/>
    <w:rsid w:val="00922010"/>
    <w:rsid w:val="00924396"/>
    <w:rsid w:val="00931BD9"/>
    <w:rsid w:val="00932F09"/>
    <w:rsid w:val="0093522A"/>
    <w:rsid w:val="009368F3"/>
    <w:rsid w:val="00940EE1"/>
    <w:rsid w:val="00941636"/>
    <w:rsid w:val="00943742"/>
    <w:rsid w:val="00944CF5"/>
    <w:rsid w:val="00945C05"/>
    <w:rsid w:val="00946945"/>
    <w:rsid w:val="00947713"/>
    <w:rsid w:val="00950DE7"/>
    <w:rsid w:val="00950EC8"/>
    <w:rsid w:val="00953920"/>
    <w:rsid w:val="00953D47"/>
    <w:rsid w:val="00953ED3"/>
    <w:rsid w:val="0095681E"/>
    <w:rsid w:val="009572D4"/>
    <w:rsid w:val="00957AB3"/>
    <w:rsid w:val="00960891"/>
    <w:rsid w:val="0096133F"/>
    <w:rsid w:val="0096182A"/>
    <w:rsid w:val="00961921"/>
    <w:rsid w:val="00961C83"/>
    <w:rsid w:val="0096430A"/>
    <w:rsid w:val="0096554B"/>
    <w:rsid w:val="0096584A"/>
    <w:rsid w:val="00965E6B"/>
    <w:rsid w:val="009704DA"/>
    <w:rsid w:val="00971F08"/>
    <w:rsid w:val="0097603D"/>
    <w:rsid w:val="00976949"/>
    <w:rsid w:val="00980477"/>
    <w:rsid w:val="0098459D"/>
    <w:rsid w:val="00985253"/>
    <w:rsid w:val="009853B3"/>
    <w:rsid w:val="00990630"/>
    <w:rsid w:val="00991761"/>
    <w:rsid w:val="009931CF"/>
    <w:rsid w:val="00994DCA"/>
    <w:rsid w:val="009960EC"/>
    <w:rsid w:val="009970DD"/>
    <w:rsid w:val="009A092B"/>
    <w:rsid w:val="009A0FBA"/>
    <w:rsid w:val="009A100E"/>
    <w:rsid w:val="009A1172"/>
    <w:rsid w:val="009A1601"/>
    <w:rsid w:val="009A2336"/>
    <w:rsid w:val="009A3BB6"/>
    <w:rsid w:val="009A462D"/>
    <w:rsid w:val="009A4A5B"/>
    <w:rsid w:val="009A5CBA"/>
    <w:rsid w:val="009A6ABD"/>
    <w:rsid w:val="009B1D3F"/>
    <w:rsid w:val="009B1F30"/>
    <w:rsid w:val="009B3AC2"/>
    <w:rsid w:val="009B4DF4"/>
    <w:rsid w:val="009B564E"/>
    <w:rsid w:val="009B7765"/>
    <w:rsid w:val="009B7E87"/>
    <w:rsid w:val="009C0169"/>
    <w:rsid w:val="009C31ED"/>
    <w:rsid w:val="009C403E"/>
    <w:rsid w:val="009D4FF0"/>
    <w:rsid w:val="009D703C"/>
    <w:rsid w:val="009D718F"/>
    <w:rsid w:val="009E068F"/>
    <w:rsid w:val="009E14E0"/>
    <w:rsid w:val="009E35DB"/>
    <w:rsid w:val="009E47A3"/>
    <w:rsid w:val="009E4E59"/>
    <w:rsid w:val="009F08F3"/>
    <w:rsid w:val="009F344F"/>
    <w:rsid w:val="009F4FEF"/>
    <w:rsid w:val="009F5331"/>
    <w:rsid w:val="00A031D8"/>
    <w:rsid w:val="00A041B3"/>
    <w:rsid w:val="00A048A8"/>
    <w:rsid w:val="00A04F49"/>
    <w:rsid w:val="00A12BB9"/>
    <w:rsid w:val="00A13E54"/>
    <w:rsid w:val="00A167D8"/>
    <w:rsid w:val="00A168C5"/>
    <w:rsid w:val="00A16C46"/>
    <w:rsid w:val="00A17F63"/>
    <w:rsid w:val="00A2133B"/>
    <w:rsid w:val="00A21606"/>
    <w:rsid w:val="00A2193B"/>
    <w:rsid w:val="00A2351A"/>
    <w:rsid w:val="00A264A9"/>
    <w:rsid w:val="00A26DCF"/>
    <w:rsid w:val="00A27785"/>
    <w:rsid w:val="00A30187"/>
    <w:rsid w:val="00A30A03"/>
    <w:rsid w:val="00A3448A"/>
    <w:rsid w:val="00A36297"/>
    <w:rsid w:val="00A368DB"/>
    <w:rsid w:val="00A41E2B"/>
    <w:rsid w:val="00A42D47"/>
    <w:rsid w:val="00A45B74"/>
    <w:rsid w:val="00A45DD8"/>
    <w:rsid w:val="00A46102"/>
    <w:rsid w:val="00A47DE1"/>
    <w:rsid w:val="00A52E1D"/>
    <w:rsid w:val="00A5522F"/>
    <w:rsid w:val="00A55D6C"/>
    <w:rsid w:val="00A57839"/>
    <w:rsid w:val="00A61499"/>
    <w:rsid w:val="00A619BA"/>
    <w:rsid w:val="00A62A77"/>
    <w:rsid w:val="00A63483"/>
    <w:rsid w:val="00A657D7"/>
    <w:rsid w:val="00A660AC"/>
    <w:rsid w:val="00A67E6C"/>
    <w:rsid w:val="00A704E3"/>
    <w:rsid w:val="00A71B99"/>
    <w:rsid w:val="00A739D0"/>
    <w:rsid w:val="00A761D4"/>
    <w:rsid w:val="00A77EC4"/>
    <w:rsid w:val="00A819FF"/>
    <w:rsid w:val="00A86284"/>
    <w:rsid w:val="00A9208F"/>
    <w:rsid w:val="00A92879"/>
    <w:rsid w:val="00A9442A"/>
    <w:rsid w:val="00A9766B"/>
    <w:rsid w:val="00AA016F"/>
    <w:rsid w:val="00AA0214"/>
    <w:rsid w:val="00AA1ED6"/>
    <w:rsid w:val="00AA51D6"/>
    <w:rsid w:val="00AB0597"/>
    <w:rsid w:val="00AB0BC8"/>
    <w:rsid w:val="00AB1169"/>
    <w:rsid w:val="00AB11CA"/>
    <w:rsid w:val="00AB14D9"/>
    <w:rsid w:val="00AB39D0"/>
    <w:rsid w:val="00AB4AB8"/>
    <w:rsid w:val="00AB655E"/>
    <w:rsid w:val="00AC007F"/>
    <w:rsid w:val="00AC0E8B"/>
    <w:rsid w:val="00AC2ECD"/>
    <w:rsid w:val="00AC3119"/>
    <w:rsid w:val="00AC49FB"/>
    <w:rsid w:val="00AC5A10"/>
    <w:rsid w:val="00AD0AA3"/>
    <w:rsid w:val="00AD2ED0"/>
    <w:rsid w:val="00AD3F94"/>
    <w:rsid w:val="00AD4A5A"/>
    <w:rsid w:val="00AD6BC7"/>
    <w:rsid w:val="00AE020F"/>
    <w:rsid w:val="00AE0DB2"/>
    <w:rsid w:val="00AE0EEA"/>
    <w:rsid w:val="00AE1DDD"/>
    <w:rsid w:val="00AE27AC"/>
    <w:rsid w:val="00AE320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70D"/>
    <w:rsid w:val="00B157F9"/>
    <w:rsid w:val="00B17BA0"/>
    <w:rsid w:val="00B20256"/>
    <w:rsid w:val="00B20D09"/>
    <w:rsid w:val="00B2763F"/>
    <w:rsid w:val="00B27AAC"/>
    <w:rsid w:val="00B30929"/>
    <w:rsid w:val="00B30B4A"/>
    <w:rsid w:val="00B32FC7"/>
    <w:rsid w:val="00B3359E"/>
    <w:rsid w:val="00B335FD"/>
    <w:rsid w:val="00B346E3"/>
    <w:rsid w:val="00B35466"/>
    <w:rsid w:val="00B372AA"/>
    <w:rsid w:val="00B37B05"/>
    <w:rsid w:val="00B40445"/>
    <w:rsid w:val="00B409E0"/>
    <w:rsid w:val="00B41888"/>
    <w:rsid w:val="00B45A52"/>
    <w:rsid w:val="00B460DB"/>
    <w:rsid w:val="00B46175"/>
    <w:rsid w:val="00B519E3"/>
    <w:rsid w:val="00B548B7"/>
    <w:rsid w:val="00B563D5"/>
    <w:rsid w:val="00B64EAE"/>
    <w:rsid w:val="00B664C7"/>
    <w:rsid w:val="00B739F6"/>
    <w:rsid w:val="00B74DC8"/>
    <w:rsid w:val="00B81A6C"/>
    <w:rsid w:val="00B8266A"/>
    <w:rsid w:val="00B85DE5"/>
    <w:rsid w:val="00B90F73"/>
    <w:rsid w:val="00B91A5A"/>
    <w:rsid w:val="00B93B59"/>
    <w:rsid w:val="00B9406A"/>
    <w:rsid w:val="00B9499D"/>
    <w:rsid w:val="00B97D32"/>
    <w:rsid w:val="00BA2280"/>
    <w:rsid w:val="00BA2A08"/>
    <w:rsid w:val="00BA55FE"/>
    <w:rsid w:val="00BA56D2"/>
    <w:rsid w:val="00BA76E0"/>
    <w:rsid w:val="00BB0648"/>
    <w:rsid w:val="00BB07EE"/>
    <w:rsid w:val="00BB1B01"/>
    <w:rsid w:val="00BB2A25"/>
    <w:rsid w:val="00BB51E9"/>
    <w:rsid w:val="00BB676F"/>
    <w:rsid w:val="00BC0FDC"/>
    <w:rsid w:val="00BC3053"/>
    <w:rsid w:val="00BC4D2E"/>
    <w:rsid w:val="00BC5DEC"/>
    <w:rsid w:val="00BD287B"/>
    <w:rsid w:val="00BD48AC"/>
    <w:rsid w:val="00BD542A"/>
    <w:rsid w:val="00BD5F1A"/>
    <w:rsid w:val="00BE1234"/>
    <w:rsid w:val="00BE2FA6"/>
    <w:rsid w:val="00BE333F"/>
    <w:rsid w:val="00BE6992"/>
    <w:rsid w:val="00BE6D0C"/>
    <w:rsid w:val="00BE7406"/>
    <w:rsid w:val="00BE7603"/>
    <w:rsid w:val="00BF3128"/>
    <w:rsid w:val="00BF3279"/>
    <w:rsid w:val="00BF3B4E"/>
    <w:rsid w:val="00BF3DE6"/>
    <w:rsid w:val="00BF74C7"/>
    <w:rsid w:val="00C015F1"/>
    <w:rsid w:val="00C01B37"/>
    <w:rsid w:val="00C01F33"/>
    <w:rsid w:val="00C02CC6"/>
    <w:rsid w:val="00C040F7"/>
    <w:rsid w:val="00C04248"/>
    <w:rsid w:val="00C044AB"/>
    <w:rsid w:val="00C05706"/>
    <w:rsid w:val="00C07377"/>
    <w:rsid w:val="00C10478"/>
    <w:rsid w:val="00C12107"/>
    <w:rsid w:val="00C1484B"/>
    <w:rsid w:val="00C14D4B"/>
    <w:rsid w:val="00C154BB"/>
    <w:rsid w:val="00C21E18"/>
    <w:rsid w:val="00C279B5"/>
    <w:rsid w:val="00C27C45"/>
    <w:rsid w:val="00C312B7"/>
    <w:rsid w:val="00C324B1"/>
    <w:rsid w:val="00C342CD"/>
    <w:rsid w:val="00C36BB9"/>
    <w:rsid w:val="00C3719D"/>
    <w:rsid w:val="00C37CB2"/>
    <w:rsid w:val="00C44D9B"/>
    <w:rsid w:val="00C45A9E"/>
    <w:rsid w:val="00C473A5"/>
    <w:rsid w:val="00C54995"/>
    <w:rsid w:val="00C54D41"/>
    <w:rsid w:val="00C573C4"/>
    <w:rsid w:val="00C60783"/>
    <w:rsid w:val="00C64672"/>
    <w:rsid w:val="00C66BAC"/>
    <w:rsid w:val="00C70697"/>
    <w:rsid w:val="00C715CE"/>
    <w:rsid w:val="00C72093"/>
    <w:rsid w:val="00C72EF4"/>
    <w:rsid w:val="00C744FE"/>
    <w:rsid w:val="00C75D2F"/>
    <w:rsid w:val="00C767BE"/>
    <w:rsid w:val="00C76E3C"/>
    <w:rsid w:val="00C81568"/>
    <w:rsid w:val="00C83671"/>
    <w:rsid w:val="00C83CB7"/>
    <w:rsid w:val="00C87CBE"/>
    <w:rsid w:val="00C9027A"/>
    <w:rsid w:val="00C9068E"/>
    <w:rsid w:val="00C909CC"/>
    <w:rsid w:val="00C93814"/>
    <w:rsid w:val="00C93C4B"/>
    <w:rsid w:val="00C944AB"/>
    <w:rsid w:val="00C95B40"/>
    <w:rsid w:val="00CA1DDA"/>
    <w:rsid w:val="00CA1ED8"/>
    <w:rsid w:val="00CA31A4"/>
    <w:rsid w:val="00CB1F63"/>
    <w:rsid w:val="00CB4EB3"/>
    <w:rsid w:val="00CB7170"/>
    <w:rsid w:val="00CC040E"/>
    <w:rsid w:val="00CC111F"/>
    <w:rsid w:val="00CC2011"/>
    <w:rsid w:val="00CC30B8"/>
    <w:rsid w:val="00CC3EA0"/>
    <w:rsid w:val="00CC7B45"/>
    <w:rsid w:val="00CD1188"/>
    <w:rsid w:val="00CD2ED1"/>
    <w:rsid w:val="00CD337B"/>
    <w:rsid w:val="00CE0424"/>
    <w:rsid w:val="00CE0BF7"/>
    <w:rsid w:val="00CE105A"/>
    <w:rsid w:val="00CE34FB"/>
    <w:rsid w:val="00CE7561"/>
    <w:rsid w:val="00CE7B1A"/>
    <w:rsid w:val="00CF1354"/>
    <w:rsid w:val="00CF1CD9"/>
    <w:rsid w:val="00CF2248"/>
    <w:rsid w:val="00CF3B1F"/>
    <w:rsid w:val="00CF3BF6"/>
    <w:rsid w:val="00CF625B"/>
    <w:rsid w:val="00CF687E"/>
    <w:rsid w:val="00D02C71"/>
    <w:rsid w:val="00D030F7"/>
    <w:rsid w:val="00D0349B"/>
    <w:rsid w:val="00D0467F"/>
    <w:rsid w:val="00D051E8"/>
    <w:rsid w:val="00D10249"/>
    <w:rsid w:val="00D115C3"/>
    <w:rsid w:val="00D11897"/>
    <w:rsid w:val="00D13135"/>
    <w:rsid w:val="00D13E4E"/>
    <w:rsid w:val="00D22263"/>
    <w:rsid w:val="00D238BC"/>
    <w:rsid w:val="00D239A7"/>
    <w:rsid w:val="00D23F47"/>
    <w:rsid w:val="00D25432"/>
    <w:rsid w:val="00D2578C"/>
    <w:rsid w:val="00D25B5D"/>
    <w:rsid w:val="00D25D09"/>
    <w:rsid w:val="00D3112A"/>
    <w:rsid w:val="00D36427"/>
    <w:rsid w:val="00D36E71"/>
    <w:rsid w:val="00D37D87"/>
    <w:rsid w:val="00D40B33"/>
    <w:rsid w:val="00D4318F"/>
    <w:rsid w:val="00D433D0"/>
    <w:rsid w:val="00D438BF"/>
    <w:rsid w:val="00D440F8"/>
    <w:rsid w:val="00D456E2"/>
    <w:rsid w:val="00D52596"/>
    <w:rsid w:val="00D53275"/>
    <w:rsid w:val="00D546FF"/>
    <w:rsid w:val="00D55AD5"/>
    <w:rsid w:val="00D57488"/>
    <w:rsid w:val="00D576CA"/>
    <w:rsid w:val="00D606D0"/>
    <w:rsid w:val="00D61522"/>
    <w:rsid w:val="00D61AF5"/>
    <w:rsid w:val="00D652B5"/>
    <w:rsid w:val="00D652C5"/>
    <w:rsid w:val="00D653AE"/>
    <w:rsid w:val="00D66155"/>
    <w:rsid w:val="00D6651C"/>
    <w:rsid w:val="00D708B0"/>
    <w:rsid w:val="00D767A3"/>
    <w:rsid w:val="00D77B1D"/>
    <w:rsid w:val="00D77DF8"/>
    <w:rsid w:val="00D8021F"/>
    <w:rsid w:val="00D80383"/>
    <w:rsid w:val="00D823C6"/>
    <w:rsid w:val="00D82825"/>
    <w:rsid w:val="00D8327F"/>
    <w:rsid w:val="00D86CA3"/>
    <w:rsid w:val="00D871CE"/>
    <w:rsid w:val="00D91537"/>
    <w:rsid w:val="00D9196D"/>
    <w:rsid w:val="00D91F20"/>
    <w:rsid w:val="00D92982"/>
    <w:rsid w:val="00D96A17"/>
    <w:rsid w:val="00D97816"/>
    <w:rsid w:val="00DA16CE"/>
    <w:rsid w:val="00DA2377"/>
    <w:rsid w:val="00DA305E"/>
    <w:rsid w:val="00DA5417"/>
    <w:rsid w:val="00DA56E8"/>
    <w:rsid w:val="00DB0A9F"/>
    <w:rsid w:val="00DB377D"/>
    <w:rsid w:val="00DB560A"/>
    <w:rsid w:val="00DC11C9"/>
    <w:rsid w:val="00DC2D36"/>
    <w:rsid w:val="00DC47B3"/>
    <w:rsid w:val="00DC53EF"/>
    <w:rsid w:val="00DD2EB8"/>
    <w:rsid w:val="00DE0AA4"/>
    <w:rsid w:val="00DE5608"/>
    <w:rsid w:val="00DE58D0"/>
    <w:rsid w:val="00DE654F"/>
    <w:rsid w:val="00DF0B6E"/>
    <w:rsid w:val="00DF15E0"/>
    <w:rsid w:val="00DF37A0"/>
    <w:rsid w:val="00E029F8"/>
    <w:rsid w:val="00E110E7"/>
    <w:rsid w:val="00E11B20"/>
    <w:rsid w:val="00E16627"/>
    <w:rsid w:val="00E168B4"/>
    <w:rsid w:val="00E17198"/>
    <w:rsid w:val="00E17FA2"/>
    <w:rsid w:val="00E217BF"/>
    <w:rsid w:val="00E220BA"/>
    <w:rsid w:val="00E22330"/>
    <w:rsid w:val="00E2275A"/>
    <w:rsid w:val="00E25A31"/>
    <w:rsid w:val="00E30B5A"/>
    <w:rsid w:val="00E3123D"/>
    <w:rsid w:val="00E31461"/>
    <w:rsid w:val="00E31D43"/>
    <w:rsid w:val="00E32608"/>
    <w:rsid w:val="00E33073"/>
    <w:rsid w:val="00E340FE"/>
    <w:rsid w:val="00E34188"/>
    <w:rsid w:val="00E34B6E"/>
    <w:rsid w:val="00E35559"/>
    <w:rsid w:val="00E3723A"/>
    <w:rsid w:val="00E37860"/>
    <w:rsid w:val="00E37A90"/>
    <w:rsid w:val="00E41ABE"/>
    <w:rsid w:val="00E4342F"/>
    <w:rsid w:val="00E44493"/>
    <w:rsid w:val="00E446F1"/>
    <w:rsid w:val="00E46886"/>
    <w:rsid w:val="00E47AEF"/>
    <w:rsid w:val="00E527BC"/>
    <w:rsid w:val="00E53B75"/>
    <w:rsid w:val="00E54E3B"/>
    <w:rsid w:val="00E57565"/>
    <w:rsid w:val="00E6180E"/>
    <w:rsid w:val="00E63838"/>
    <w:rsid w:val="00E64434"/>
    <w:rsid w:val="00E67C51"/>
    <w:rsid w:val="00E720AA"/>
    <w:rsid w:val="00E72EFC"/>
    <w:rsid w:val="00E758EC"/>
    <w:rsid w:val="00E80559"/>
    <w:rsid w:val="00E8234C"/>
    <w:rsid w:val="00E83AA9"/>
    <w:rsid w:val="00E856C9"/>
    <w:rsid w:val="00E85928"/>
    <w:rsid w:val="00E87822"/>
    <w:rsid w:val="00E90395"/>
    <w:rsid w:val="00E90E49"/>
    <w:rsid w:val="00E917F9"/>
    <w:rsid w:val="00E9291C"/>
    <w:rsid w:val="00E93FFE"/>
    <w:rsid w:val="00E94F8A"/>
    <w:rsid w:val="00E96ABC"/>
    <w:rsid w:val="00EA4D23"/>
    <w:rsid w:val="00EA6BD5"/>
    <w:rsid w:val="00EA7A41"/>
    <w:rsid w:val="00EB00DA"/>
    <w:rsid w:val="00EB077B"/>
    <w:rsid w:val="00EB3BC9"/>
    <w:rsid w:val="00EB4A31"/>
    <w:rsid w:val="00EB4EA2"/>
    <w:rsid w:val="00EB5C7A"/>
    <w:rsid w:val="00EB630C"/>
    <w:rsid w:val="00EB75EC"/>
    <w:rsid w:val="00EC0A9A"/>
    <w:rsid w:val="00EC24D5"/>
    <w:rsid w:val="00EC27C6"/>
    <w:rsid w:val="00EC4207"/>
    <w:rsid w:val="00EC5653"/>
    <w:rsid w:val="00EC71CE"/>
    <w:rsid w:val="00ED1006"/>
    <w:rsid w:val="00ED4880"/>
    <w:rsid w:val="00EE222A"/>
    <w:rsid w:val="00EE44D2"/>
    <w:rsid w:val="00EE728D"/>
    <w:rsid w:val="00EE7D53"/>
    <w:rsid w:val="00EF09BF"/>
    <w:rsid w:val="00EF18FE"/>
    <w:rsid w:val="00EF44F1"/>
    <w:rsid w:val="00EF5787"/>
    <w:rsid w:val="00EF5A31"/>
    <w:rsid w:val="00EF60D0"/>
    <w:rsid w:val="00EF7B6A"/>
    <w:rsid w:val="00F048DE"/>
    <w:rsid w:val="00F0528D"/>
    <w:rsid w:val="00F06C67"/>
    <w:rsid w:val="00F06DFD"/>
    <w:rsid w:val="00F071D1"/>
    <w:rsid w:val="00F07533"/>
    <w:rsid w:val="00F10629"/>
    <w:rsid w:val="00F15FA5"/>
    <w:rsid w:val="00F16402"/>
    <w:rsid w:val="00F209B7"/>
    <w:rsid w:val="00F2376F"/>
    <w:rsid w:val="00F243D8"/>
    <w:rsid w:val="00F30828"/>
    <w:rsid w:val="00F31120"/>
    <w:rsid w:val="00F313D6"/>
    <w:rsid w:val="00F33673"/>
    <w:rsid w:val="00F40F0C"/>
    <w:rsid w:val="00F43B6F"/>
    <w:rsid w:val="00F4766C"/>
    <w:rsid w:val="00F47695"/>
    <w:rsid w:val="00F47B83"/>
    <w:rsid w:val="00F5060E"/>
    <w:rsid w:val="00F506AD"/>
    <w:rsid w:val="00F507D1"/>
    <w:rsid w:val="00F519CE"/>
    <w:rsid w:val="00F51ADA"/>
    <w:rsid w:val="00F51B19"/>
    <w:rsid w:val="00F554AD"/>
    <w:rsid w:val="00F57BCC"/>
    <w:rsid w:val="00F60203"/>
    <w:rsid w:val="00F607C5"/>
    <w:rsid w:val="00F60DEA"/>
    <w:rsid w:val="00F6302A"/>
    <w:rsid w:val="00F63950"/>
    <w:rsid w:val="00F64C2B"/>
    <w:rsid w:val="00F651BE"/>
    <w:rsid w:val="00F67ACA"/>
    <w:rsid w:val="00F67F53"/>
    <w:rsid w:val="00F703BE"/>
    <w:rsid w:val="00F71F69"/>
    <w:rsid w:val="00F72AED"/>
    <w:rsid w:val="00F72B72"/>
    <w:rsid w:val="00F74BB9"/>
    <w:rsid w:val="00F75582"/>
    <w:rsid w:val="00F76EFA"/>
    <w:rsid w:val="00F804BE"/>
    <w:rsid w:val="00F817CE"/>
    <w:rsid w:val="00F82683"/>
    <w:rsid w:val="00F8456C"/>
    <w:rsid w:val="00F859D8"/>
    <w:rsid w:val="00F868F5"/>
    <w:rsid w:val="00F904AD"/>
    <w:rsid w:val="00F9056A"/>
    <w:rsid w:val="00F90F8D"/>
    <w:rsid w:val="00F913BA"/>
    <w:rsid w:val="00F92782"/>
    <w:rsid w:val="00F93AA9"/>
    <w:rsid w:val="00F949E0"/>
    <w:rsid w:val="00F96985"/>
    <w:rsid w:val="00F97838"/>
    <w:rsid w:val="00F978F0"/>
    <w:rsid w:val="00FA2BB3"/>
    <w:rsid w:val="00FA4CAA"/>
    <w:rsid w:val="00FB053B"/>
    <w:rsid w:val="00FB25AE"/>
    <w:rsid w:val="00FB33AA"/>
    <w:rsid w:val="00FB4C80"/>
    <w:rsid w:val="00FB6A6A"/>
    <w:rsid w:val="00FC7429"/>
    <w:rsid w:val="00FD07F6"/>
    <w:rsid w:val="00FD1EC8"/>
    <w:rsid w:val="00FD47ED"/>
    <w:rsid w:val="00FD5FBF"/>
    <w:rsid w:val="00FD74DB"/>
    <w:rsid w:val="00FD7660"/>
    <w:rsid w:val="00FE0655"/>
    <w:rsid w:val="00FE2365"/>
    <w:rsid w:val="00FE37D7"/>
    <w:rsid w:val="00FE4C7B"/>
    <w:rsid w:val="00FE63D7"/>
    <w:rsid w:val="00FE7336"/>
    <w:rsid w:val="00FE787C"/>
    <w:rsid w:val="00FE7FD8"/>
    <w:rsid w:val="00FF3331"/>
    <w:rsid w:val="00FF37D6"/>
    <w:rsid w:val="00FF3E64"/>
    <w:rsid w:val="00FF45A5"/>
    <w:rsid w:val="00FF5C91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character" w:customStyle="1" w:styleId="TACChar">
    <w:name w:val="TAC Char"/>
    <w:basedOn w:val="DefaultParagraphFont"/>
    <w:link w:val="TAC"/>
    <w:locked/>
    <w:rsid w:val="006D13BC"/>
    <w:rPr>
      <w:rFonts w:ascii="Arial" w:hAnsi="Arial"/>
      <w:sz w:val="18"/>
      <w:lang w:val="x-none" w:eastAsia="x-none"/>
    </w:rPr>
  </w:style>
  <w:style w:type="character" w:customStyle="1" w:styleId="TALChar">
    <w:name w:val="TAL Char"/>
    <w:basedOn w:val="DefaultParagraphFont"/>
    <w:locked/>
    <w:rsid w:val="00D77DF8"/>
    <w:rPr>
      <w:rFonts w:ascii="Arial" w:hAnsi="Arial" w:cs="Arial"/>
    </w:rPr>
  </w:style>
  <w:style w:type="paragraph" w:styleId="Revision">
    <w:name w:val="Revision"/>
    <w:hidden/>
    <w:uiPriority w:val="99"/>
    <w:semiHidden/>
    <w:rsid w:val="007A299D"/>
    <w:rPr>
      <w:rFonts w:ascii="Times New Roman" w:hAnsi="Times New Roman"/>
      <w:lang w:eastAsia="ja-JP"/>
    </w:rPr>
  </w:style>
  <w:style w:type="paragraph" w:customStyle="1" w:styleId="Proposalsub">
    <w:name w:val="Proposal_sub"/>
    <w:basedOn w:val="Normal"/>
    <w:link w:val="ProposalsubChar"/>
    <w:qFormat/>
    <w:rsid w:val="00350F13"/>
    <w:pPr>
      <w:numPr>
        <w:numId w:val="35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paragraph" w:customStyle="1" w:styleId="Proposalsubsub">
    <w:name w:val="Proposal_sub_sub"/>
    <w:basedOn w:val="Normal"/>
    <w:link w:val="ProposalsubsubChar"/>
    <w:qFormat/>
    <w:rsid w:val="00350F13"/>
    <w:pPr>
      <w:numPr>
        <w:ilvl w:val="1"/>
        <w:numId w:val="35"/>
      </w:numPr>
      <w:overflowPunct/>
      <w:autoSpaceDE/>
      <w:autoSpaceDN/>
      <w:adjustRightInd/>
      <w:spacing w:before="120" w:after="120"/>
      <w:ind w:left="1593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character" w:customStyle="1" w:styleId="ProposalsubChar">
    <w:name w:val="Proposal_sub Char"/>
    <w:link w:val="Proposalsub"/>
    <w:rsid w:val="00350F13"/>
    <w:rPr>
      <w:rFonts w:ascii="Times New Roman" w:eastAsia="Malgun Gothic" w:hAnsi="Times New Roman"/>
      <w:kern w:val="2"/>
      <w:szCs w:val="22"/>
      <w:lang w:val="en-US" w:eastAsia="ko-KR"/>
    </w:rPr>
  </w:style>
  <w:style w:type="character" w:customStyle="1" w:styleId="ProposalsubsubChar">
    <w:name w:val="Proposal_sub_sub Char"/>
    <w:link w:val="Proposalsubsub"/>
    <w:rsid w:val="00350F13"/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350F13"/>
    <w:pPr>
      <w:overflowPunct/>
      <w:autoSpaceDE/>
      <w:autoSpaceDN/>
      <w:adjustRightInd/>
      <w:spacing w:before="120" w:after="120"/>
      <w:ind w:leftChars="213" w:left="1275" w:hanging="849"/>
      <w:jc w:val="both"/>
      <w:textAlignment w:val="auto"/>
    </w:pPr>
    <w:rPr>
      <w:rFonts w:eastAsia="Malgun Gothic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350F13"/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paragraph" w:customStyle="1" w:styleId="IvDtabletext">
    <w:name w:val="IvD tabletext"/>
    <w:basedOn w:val="BodyText"/>
    <w:link w:val="IvDtabletextChar"/>
    <w:qFormat/>
    <w:rsid w:val="007930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7930FD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9" Type="http://schemas.openxmlformats.org/officeDocument/2006/relationships/image" Target="media/image29.wmf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34" Type="http://schemas.openxmlformats.org/officeDocument/2006/relationships/image" Target="media/image24.wmf"/><Relationship Id="rId42" Type="http://schemas.openxmlformats.org/officeDocument/2006/relationships/image" Target="media/image32.wmf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image" Target="media/image23.wmf"/><Relationship Id="rId38" Type="http://schemas.openxmlformats.org/officeDocument/2006/relationships/image" Target="media/image28.wmf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image" Target="media/image19.wmf"/><Relationship Id="rId41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6.wmf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hyperlink" Target="http://www.3gpp.org/ftp/tsg_ran/TSG_RAN/TSGR_83/Docs/RP-19077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43" Type="http://schemas.openxmlformats.org/officeDocument/2006/relationships/image" Target="media/image33.wmf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36B4-1789-4DA1-A212-DA1E372CF0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B4341-2BE0-459A-AD52-EBEE97DC55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AE92D6-7391-45B5-86E7-D805E3CD2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34373-48A2-4AAC-AC3C-B659108E3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1098</TotalTime>
  <Pages>6</Pages>
  <Words>2296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15354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Johan Bergman</cp:lastModifiedBy>
  <cp:revision>146</cp:revision>
  <cp:lastPrinted>2008-01-31T07:09:00Z</cp:lastPrinted>
  <dcterms:created xsi:type="dcterms:W3CDTF">2019-01-15T13:29:00Z</dcterms:created>
  <dcterms:modified xsi:type="dcterms:W3CDTF">2019-05-04T01:00:00Z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